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15" w:rsidRPr="00743E53" w:rsidRDefault="00CE5715" w:rsidP="00D60E1A">
      <w:pPr>
        <w:spacing w:after="0" w:line="240" w:lineRule="auto"/>
        <w:jc w:val="center"/>
        <w:rPr>
          <w:rFonts w:ascii="Times New Roman" w:hAnsi="Times New Roman" w:cs="Times New Roman"/>
          <w:b/>
          <w:sz w:val="32"/>
          <w:szCs w:val="32"/>
          <w:lang w:val="en-US"/>
        </w:rPr>
      </w:pPr>
    </w:p>
    <w:p w:rsidR="00B21177" w:rsidRDefault="00B21177" w:rsidP="000C360C">
      <w:pPr>
        <w:spacing w:after="0" w:line="240" w:lineRule="auto"/>
        <w:jc w:val="center"/>
        <w:rPr>
          <w:rFonts w:ascii="Times New Roman" w:hAnsi="Times New Roman" w:cs="Times New Roman"/>
          <w:b/>
          <w:sz w:val="24"/>
          <w:szCs w:val="32"/>
          <w:lang w:val="en-US"/>
        </w:rPr>
      </w:pPr>
      <w:r w:rsidRPr="00B21177">
        <w:rPr>
          <w:rFonts w:ascii="Times New Roman" w:hAnsi="Times New Roman" w:cs="Times New Roman"/>
          <w:b/>
          <w:sz w:val="24"/>
          <w:szCs w:val="32"/>
          <w:lang w:val="en-US"/>
        </w:rPr>
        <w:t xml:space="preserve">Price list of fees (rates of fees) for the services </w:t>
      </w:r>
    </w:p>
    <w:p w:rsidR="00CC7A8F" w:rsidRPr="00936E5A" w:rsidRDefault="00B21177" w:rsidP="000C360C">
      <w:pPr>
        <w:spacing w:after="0" w:line="240" w:lineRule="auto"/>
        <w:jc w:val="center"/>
        <w:rPr>
          <w:rFonts w:ascii="Times New Roman" w:hAnsi="Times New Roman" w:cs="Times New Roman"/>
          <w:b/>
          <w:sz w:val="24"/>
          <w:szCs w:val="32"/>
          <w:lang w:val="en-US"/>
        </w:rPr>
      </w:pPr>
      <w:proofErr w:type="gramStart"/>
      <w:r w:rsidRPr="00B21177">
        <w:rPr>
          <w:rFonts w:ascii="Times New Roman" w:hAnsi="Times New Roman" w:cs="Times New Roman"/>
          <w:b/>
          <w:sz w:val="24"/>
          <w:szCs w:val="32"/>
          <w:lang w:val="en-US"/>
        </w:rPr>
        <w:t>of</w:t>
      </w:r>
      <w:proofErr w:type="gramEnd"/>
      <w:r w:rsidRPr="00B21177">
        <w:rPr>
          <w:rFonts w:ascii="Times New Roman" w:hAnsi="Times New Roman" w:cs="Times New Roman"/>
          <w:b/>
          <w:sz w:val="24"/>
          <w:szCs w:val="32"/>
          <w:lang w:val="en-US"/>
        </w:rPr>
        <w:t xml:space="preserve"> the </w:t>
      </w:r>
      <w:r>
        <w:rPr>
          <w:rFonts w:ascii="Times New Roman" w:hAnsi="Times New Roman" w:cs="Times New Roman"/>
          <w:b/>
          <w:sz w:val="24"/>
          <w:szCs w:val="32"/>
          <w:lang w:val="en-US"/>
        </w:rPr>
        <w:t>J</w:t>
      </w:r>
      <w:r w:rsidRPr="00B21177">
        <w:rPr>
          <w:rFonts w:ascii="Times New Roman" w:hAnsi="Times New Roman" w:cs="Times New Roman"/>
          <w:b/>
          <w:sz w:val="24"/>
          <w:szCs w:val="32"/>
          <w:lang w:val="en-US"/>
        </w:rPr>
        <w:t>oint-stock company "</w:t>
      </w:r>
      <w:r>
        <w:rPr>
          <w:rFonts w:ascii="Times New Roman" w:hAnsi="Times New Roman" w:cs="Times New Roman"/>
          <w:b/>
          <w:sz w:val="24"/>
          <w:szCs w:val="32"/>
          <w:lang w:val="en-US"/>
        </w:rPr>
        <w:t>N</w:t>
      </w:r>
      <w:r w:rsidRPr="00B21177">
        <w:rPr>
          <w:rFonts w:ascii="Times New Roman" w:hAnsi="Times New Roman" w:cs="Times New Roman"/>
          <w:b/>
          <w:sz w:val="24"/>
          <w:szCs w:val="32"/>
          <w:lang w:val="en-US"/>
        </w:rPr>
        <w:t>ational company "</w:t>
      </w:r>
      <w:proofErr w:type="spellStart"/>
      <w:r w:rsidRPr="00B21177">
        <w:rPr>
          <w:rFonts w:ascii="Times New Roman" w:hAnsi="Times New Roman" w:cs="Times New Roman"/>
          <w:b/>
          <w:sz w:val="24"/>
          <w:szCs w:val="32"/>
          <w:lang w:val="en-US"/>
        </w:rPr>
        <w:t>Aktau</w:t>
      </w:r>
      <w:proofErr w:type="spellEnd"/>
      <w:r w:rsidRPr="00B21177">
        <w:rPr>
          <w:rFonts w:ascii="Times New Roman" w:hAnsi="Times New Roman" w:cs="Times New Roman"/>
          <w:b/>
          <w:sz w:val="24"/>
          <w:szCs w:val="32"/>
          <w:lang w:val="en-US"/>
        </w:rPr>
        <w:t xml:space="preserve"> commercial sea port"</w:t>
      </w:r>
    </w:p>
    <w:p w:rsidR="00EE71A6" w:rsidRPr="00B21177" w:rsidRDefault="00EE71A6" w:rsidP="00DA03AA">
      <w:pPr>
        <w:pStyle w:val="aa"/>
        <w:ind w:left="0"/>
        <w:jc w:val="center"/>
        <w:rPr>
          <w:rFonts w:ascii="Times New Roman" w:eastAsia="Times New Roman" w:hAnsi="Times New Roman" w:cs="Times New Roman"/>
          <w:b/>
          <w:bCs/>
          <w:sz w:val="24"/>
          <w:szCs w:val="24"/>
          <w:lang w:val="en-US" w:eastAsia="ru-RU"/>
        </w:rPr>
      </w:pPr>
    </w:p>
    <w:p w:rsidR="00D60E1A" w:rsidRPr="00486FDB" w:rsidRDefault="007B152B" w:rsidP="00DA03AA">
      <w:pPr>
        <w:pStyle w:val="aa"/>
        <w:ind w:left="0"/>
        <w:jc w:val="center"/>
        <w:rPr>
          <w:rFonts w:ascii="Times New Roman" w:hAnsi="Times New Roman" w:cs="Times New Roman"/>
          <w:b/>
          <w:sz w:val="24"/>
          <w:szCs w:val="24"/>
          <w:lang w:val="en-US"/>
        </w:rPr>
      </w:pPr>
      <w:r w:rsidRPr="00486FDB">
        <w:rPr>
          <w:rFonts w:ascii="Times New Roman" w:eastAsia="Times New Roman" w:hAnsi="Times New Roman" w:cs="Times New Roman"/>
          <w:b/>
          <w:bCs/>
          <w:sz w:val="24"/>
          <w:szCs w:val="24"/>
          <w:lang w:val="en-US" w:eastAsia="ru-RU"/>
        </w:rPr>
        <w:t>1.</w:t>
      </w:r>
      <w:r w:rsidRPr="00486FDB">
        <w:rPr>
          <w:rFonts w:ascii="Times New Roman" w:eastAsia="Times New Roman" w:hAnsi="Times New Roman" w:cs="Times New Roman"/>
          <w:b/>
          <w:bCs/>
          <w:sz w:val="24"/>
          <w:szCs w:val="24"/>
          <w:lang w:val="en-US" w:eastAsia="ru-RU"/>
        </w:rPr>
        <w:tab/>
      </w:r>
      <w:r w:rsidR="00D60E1A" w:rsidRPr="00486FDB">
        <w:rPr>
          <w:rFonts w:ascii="Times New Roman" w:eastAsia="Times New Roman" w:hAnsi="Times New Roman" w:cs="Times New Roman"/>
          <w:b/>
          <w:bCs/>
          <w:sz w:val="24"/>
          <w:szCs w:val="24"/>
          <w:lang w:val="en-US" w:eastAsia="ru-RU"/>
        </w:rPr>
        <w:t xml:space="preserve">Loading-unloading works executed by </w:t>
      </w:r>
      <w:r w:rsidR="00A843F4" w:rsidRPr="00486FDB">
        <w:rPr>
          <w:rFonts w:ascii="Times New Roman" w:eastAsia="Times New Roman" w:hAnsi="Times New Roman" w:cs="Times New Roman"/>
          <w:b/>
          <w:bCs/>
          <w:sz w:val="24"/>
          <w:szCs w:val="24"/>
          <w:lang w:val="en-US" w:eastAsia="ru-RU"/>
        </w:rPr>
        <w:t>means</w:t>
      </w:r>
      <w:r w:rsidR="00D60E1A" w:rsidRPr="00486FDB">
        <w:rPr>
          <w:rFonts w:ascii="Times New Roman" w:eastAsia="Times New Roman" w:hAnsi="Times New Roman" w:cs="Times New Roman"/>
          <w:b/>
          <w:bCs/>
          <w:sz w:val="24"/>
          <w:szCs w:val="24"/>
          <w:lang w:val="en-US" w:eastAsia="ru-RU"/>
        </w:rPr>
        <w:t xml:space="preserve"> </w:t>
      </w:r>
      <w:r w:rsidR="00A65CEB" w:rsidRPr="00486FDB">
        <w:rPr>
          <w:rFonts w:ascii="Times New Roman" w:eastAsia="Times New Roman" w:hAnsi="Times New Roman" w:cs="Times New Roman"/>
          <w:b/>
          <w:bCs/>
          <w:sz w:val="24"/>
          <w:szCs w:val="24"/>
          <w:lang w:val="en-US" w:eastAsia="ru-RU"/>
        </w:rPr>
        <w:t xml:space="preserve">and manpower </w:t>
      </w:r>
      <w:r w:rsidR="00D60E1A" w:rsidRPr="00486FDB">
        <w:rPr>
          <w:rFonts w:ascii="Times New Roman" w:eastAsia="Times New Roman" w:hAnsi="Times New Roman" w:cs="Times New Roman"/>
          <w:b/>
          <w:bCs/>
          <w:sz w:val="24"/>
          <w:szCs w:val="24"/>
          <w:lang w:val="en-US" w:eastAsia="ru-RU"/>
        </w:rPr>
        <w:t xml:space="preserve">of </w:t>
      </w:r>
      <w:r w:rsidR="00A843F4" w:rsidRPr="00486FDB">
        <w:rPr>
          <w:rFonts w:ascii="Times New Roman" w:eastAsia="Times New Roman" w:hAnsi="Times New Roman" w:cs="Times New Roman"/>
          <w:b/>
          <w:bCs/>
          <w:sz w:val="24"/>
          <w:szCs w:val="24"/>
          <w:lang w:val="en-US" w:eastAsia="ru-RU"/>
        </w:rPr>
        <w:t xml:space="preserve">the </w:t>
      </w:r>
      <w:r w:rsidR="00D60E1A" w:rsidRPr="00486FDB">
        <w:rPr>
          <w:rFonts w:ascii="Times New Roman" w:eastAsia="Times New Roman" w:hAnsi="Times New Roman" w:cs="Times New Roman"/>
          <w:b/>
          <w:bCs/>
          <w:sz w:val="24"/>
          <w:szCs w:val="24"/>
          <w:lang w:val="en-US" w:eastAsia="ru-RU"/>
        </w:rPr>
        <w:t>seaport</w:t>
      </w:r>
    </w:p>
    <w:p w:rsidR="00D60E1A" w:rsidRPr="00486FDB" w:rsidRDefault="00D60E1A" w:rsidP="00D60E1A">
      <w:pPr>
        <w:pStyle w:val="aa"/>
        <w:spacing w:after="0"/>
        <w:jc w:val="right"/>
        <w:rPr>
          <w:rFonts w:ascii="Times New Roman" w:hAnsi="Times New Roman" w:cs="Times New Roman"/>
          <w:szCs w:val="20"/>
          <w:lang w:val="kk-KZ"/>
        </w:rPr>
      </w:pPr>
    </w:p>
    <w:tbl>
      <w:tblPr>
        <w:tblW w:w="9796" w:type="dxa"/>
        <w:tblInd w:w="93"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ayout w:type="fixed"/>
        <w:tblLook w:val="04A0" w:firstRow="1" w:lastRow="0" w:firstColumn="1" w:lastColumn="0" w:noHBand="0" w:noVBand="1"/>
      </w:tblPr>
      <w:tblGrid>
        <w:gridCol w:w="916"/>
        <w:gridCol w:w="6329"/>
        <w:gridCol w:w="1275"/>
        <w:gridCol w:w="1276"/>
      </w:tblGrid>
      <w:tr w:rsidR="00743E53" w:rsidRPr="00486FDB" w:rsidTr="00A843F4">
        <w:trPr>
          <w:trHeight w:val="1401"/>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 xml:space="preserve">No. </w:t>
            </w:r>
          </w:p>
        </w:tc>
        <w:tc>
          <w:tcPr>
            <w:tcW w:w="63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CARGO TYPE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A843F4" w:rsidRPr="00486FDB" w:rsidRDefault="00A843F4" w:rsidP="00A843F4">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CURRENT TARIFF</w:t>
            </w:r>
          </w:p>
        </w:tc>
      </w:tr>
      <w:tr w:rsidR="00743E53" w:rsidRPr="00486FDB" w:rsidTr="00A843F4">
        <w:trPr>
          <w:trHeight w:val="18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Cargo in big-bags </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992187" w:rsidRDefault="00992187" w:rsidP="00A843F4">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3 000</w:t>
            </w:r>
          </w:p>
        </w:tc>
      </w:tr>
      <w:tr w:rsidR="00743E53" w:rsidRPr="0047456F" w:rsidTr="00A843F4">
        <w:trPr>
          <w:trHeight w:val="77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9B1B59">
            <w:pPr>
              <w:spacing w:after="0" w:line="240" w:lineRule="auto"/>
              <w:jc w:val="center"/>
              <w:rPr>
                <w:rFonts w:ascii="Times New Roman" w:eastAsia="Times New Roman" w:hAnsi="Times New Roman" w:cs="Times New Roman"/>
                <w:b/>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Cargo in boxes, bags,  pallets, bundles and without packaging (including perishable or requiring careful reloading), including: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rsidTr="00A843F4">
        <w:trPr>
          <w:trHeight w:val="34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up to</w:t>
            </w:r>
            <w:r w:rsidRPr="00486FDB">
              <w:rPr>
                <w:rFonts w:ascii="Times New Roman" w:eastAsia="Times New Roman" w:hAnsi="Times New Roman" w:cs="Times New Roman"/>
                <w:szCs w:val="20"/>
                <w:lang w:eastAsia="ru-RU"/>
              </w:rPr>
              <w:t xml:space="preserve"> 30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413DF6"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4 461</w:t>
            </w:r>
          </w:p>
        </w:tc>
      </w:tr>
      <w:tr w:rsidR="00743E53" w:rsidRPr="00486FDB" w:rsidTr="00A843F4">
        <w:trPr>
          <w:trHeight w:val="27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from 31 kg to 1 500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CE5715" w:rsidP="00413DF6">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 xml:space="preserve">3 </w:t>
            </w:r>
            <w:r w:rsidR="00413DF6" w:rsidRPr="00486FDB">
              <w:rPr>
                <w:rFonts w:ascii="Times New Roman" w:eastAsia="Times New Roman" w:hAnsi="Times New Roman" w:cs="Times New Roman"/>
                <w:szCs w:val="20"/>
                <w:lang w:val="en-US" w:eastAsia="ru-RU"/>
              </w:rPr>
              <w:t>965</w:t>
            </w:r>
          </w:p>
        </w:tc>
      </w:tr>
      <w:tr w:rsidR="00743E53" w:rsidRPr="00486FDB" w:rsidTr="00A843F4">
        <w:trPr>
          <w:trHeight w:val="27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w:t>
            </w:r>
            <w:r w:rsidR="000C360C" w:rsidRPr="00486FDB">
              <w:rPr>
                <w:rFonts w:ascii="Times New Roman" w:eastAsia="Times New Roman" w:hAnsi="Times New Roman" w:cs="Times New Roman"/>
                <w:szCs w:val="20"/>
                <w:lang w:val="en-US" w:eastAsia="ru-RU"/>
              </w:rPr>
              <w:t>argo from 1 501 kg to 10 000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413DF6" w:rsidP="00413DF6">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 xml:space="preserve">3 </w:t>
            </w:r>
            <w:r w:rsidRPr="00486FDB">
              <w:rPr>
                <w:rFonts w:ascii="Times New Roman" w:eastAsia="Times New Roman" w:hAnsi="Times New Roman" w:cs="Times New Roman"/>
                <w:szCs w:val="20"/>
                <w:lang w:val="en-US" w:eastAsia="ru-RU"/>
              </w:rPr>
              <w:t>470</w:t>
            </w:r>
          </w:p>
        </w:tc>
      </w:tr>
      <w:tr w:rsidR="00743E53" w:rsidRPr="0047456F" w:rsidTr="00A843F4">
        <w:trPr>
          <w:trHeight w:val="41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Metals in blanks, ingots, ingots, not in business, in bundles, sheets, rolls, circles, rolled ferrous metals (pipes, beams, channels and other types of rolled products), including</w:t>
            </w:r>
            <w:r w:rsidR="00A843F4" w:rsidRPr="00486FDB">
              <w:rPr>
                <w:rFonts w:ascii="Times New Roman" w:eastAsia="Times New Roman" w:hAnsi="Times New Roman" w:cs="Times New Roman"/>
                <w:b/>
                <w:szCs w:val="20"/>
                <w:lang w:val="en-US"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rsidTr="00A843F4">
        <w:trPr>
          <w:trHeight w:val="29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up to</w:t>
            </w:r>
            <w:r w:rsidR="000C360C" w:rsidRPr="00486FDB">
              <w:rPr>
                <w:rFonts w:ascii="Times New Roman" w:eastAsia="Times New Roman" w:hAnsi="Times New Roman" w:cs="Times New Roman"/>
                <w:szCs w:val="20"/>
                <w:lang w:eastAsia="ru-RU"/>
              </w:rPr>
              <w:t xml:space="preserve"> 250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E97B00" w:rsidP="00E97B0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w:t>
            </w:r>
            <w:r w:rsidR="00CE5715" w:rsidRPr="00486FDB">
              <w:rPr>
                <w:rFonts w:ascii="Times New Roman" w:eastAsia="Times New Roman" w:hAnsi="Times New Roman" w:cs="Times New Roman"/>
                <w:szCs w:val="20"/>
                <w:lang w:eastAsia="ru-RU"/>
              </w:rPr>
              <w:t xml:space="preserve"> 217</w:t>
            </w:r>
          </w:p>
        </w:tc>
      </w:tr>
      <w:tr w:rsidR="00743E53" w:rsidRPr="00486FDB" w:rsidTr="00A843F4">
        <w:trPr>
          <w:trHeight w:val="29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from 251 kg to 1 500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4834F8" w:rsidP="004834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r w:rsidR="00CE5715" w:rsidRPr="00486FDB">
              <w:rPr>
                <w:rFonts w:ascii="Times New Roman" w:eastAsia="Times New Roman" w:hAnsi="Times New Roman" w:cs="Times New Roman"/>
                <w:szCs w:val="20"/>
                <w:lang w:eastAsia="ru-RU"/>
              </w:rPr>
              <w:t xml:space="preserve"> 714</w:t>
            </w:r>
          </w:p>
        </w:tc>
      </w:tr>
      <w:tr w:rsidR="00743E53" w:rsidRPr="00486FDB" w:rsidTr="00A843F4">
        <w:trPr>
          <w:trHeight w:val="282"/>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metal from </w:t>
            </w:r>
            <w:r w:rsidR="000C360C" w:rsidRPr="00486FDB">
              <w:rPr>
                <w:rFonts w:ascii="Times New Roman" w:eastAsia="Times New Roman" w:hAnsi="Times New Roman" w:cs="Times New Roman"/>
                <w:szCs w:val="20"/>
                <w:lang w:eastAsia="ru-RU"/>
              </w:rPr>
              <w:t xml:space="preserve">1 501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4834F8" w:rsidP="004834F8">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4</w:t>
            </w:r>
            <w:r w:rsidR="00CE5715" w:rsidRPr="00486FDB">
              <w:rPr>
                <w:rFonts w:ascii="Times New Roman" w:eastAsia="Times New Roman" w:hAnsi="Times New Roman" w:cs="Times New Roman"/>
                <w:szCs w:val="20"/>
                <w:lang w:eastAsia="ru-RU"/>
              </w:rPr>
              <w:t xml:space="preserve"> 600</w:t>
            </w:r>
          </w:p>
        </w:tc>
      </w:tr>
      <w:tr w:rsidR="00743E53" w:rsidRPr="00486FDB" w:rsidTr="00A843F4">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rPr>
                <w:rFonts w:ascii="Times New Roman" w:eastAsia="Times New Roman" w:hAnsi="Times New Roman" w:cs="Times New Roman"/>
                <w:b/>
                <w:szCs w:val="20"/>
                <w:lang w:eastAsia="ru-RU"/>
              </w:rPr>
            </w:pPr>
            <w:r w:rsidRPr="00486FDB">
              <w:rPr>
                <w:rFonts w:ascii="Times New Roman" w:eastAsia="Times New Roman" w:hAnsi="Times New Roman" w:cs="Times New Roman"/>
                <w:b/>
                <w:szCs w:val="20"/>
                <w:lang w:val="en-US" w:eastAsia="ru-RU"/>
              </w:rPr>
              <w:t>Containers</w:t>
            </w:r>
            <w:r w:rsidRPr="00486FDB">
              <w:rPr>
                <w:rFonts w:ascii="Times New Roman" w:eastAsia="Times New Roman" w:hAnsi="Times New Roman" w:cs="Times New Roman"/>
                <w:b/>
                <w:szCs w:val="20"/>
                <w:lang w:eastAsia="ru-RU"/>
              </w:rPr>
              <w:t xml:space="preserve">, </w:t>
            </w:r>
            <w:r w:rsidRPr="00486FDB">
              <w:rPr>
                <w:rFonts w:ascii="Times New Roman" w:eastAsia="Times New Roman" w:hAnsi="Times New Roman" w:cs="Times New Roman"/>
                <w:b/>
                <w:szCs w:val="20"/>
                <w:lang w:val="en-US" w:eastAsia="ru-RU"/>
              </w:rPr>
              <w:t>including</w:t>
            </w:r>
            <w:r w:rsidRPr="00486FDB">
              <w:rPr>
                <w:rFonts w:ascii="Times New Roman" w:eastAsia="Times New Roman" w:hAnsi="Times New Roman" w:cs="Times New Roman"/>
                <w:b/>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eastAsia="ru-RU"/>
              </w:rPr>
            </w:pPr>
          </w:p>
        </w:tc>
      </w:tr>
      <w:tr w:rsidR="00743E53" w:rsidRPr="00486FDB" w:rsidTr="000C360C">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B59"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 xml:space="preserve">8 </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B59" w:rsidRPr="00486FDB" w:rsidRDefault="009B1B59"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20</w:t>
            </w:r>
            <w:r w:rsidRPr="00486FDB">
              <w:rPr>
                <w:rFonts w:ascii="Times New Roman" w:eastAsia="Times New Roman" w:hAnsi="Times New Roman" w:cs="Times New Roman"/>
                <w:szCs w:val="20"/>
                <w:lang w:val="en-US" w:eastAsia="ru-RU"/>
              </w:rPr>
              <w:t>’</w:t>
            </w:r>
            <w:r w:rsidRPr="00486FDB">
              <w:rPr>
                <w:rFonts w:ascii="Times New Roman" w:eastAsia="Times New Roman" w:hAnsi="Times New Roman" w:cs="Times New Roman"/>
                <w:szCs w:val="20"/>
                <w:lang w:eastAsia="ru-RU"/>
              </w:rPr>
              <w:t xml:space="preserve"> - </w:t>
            </w:r>
            <w:r w:rsidR="000C360C" w:rsidRPr="00486FDB">
              <w:rPr>
                <w:rFonts w:ascii="Times New Roman" w:eastAsia="Times New Roman" w:hAnsi="Times New Roman" w:cs="Times New Roman"/>
                <w:szCs w:val="20"/>
                <w:lang w:val="en-US" w:eastAsia="ru-RU"/>
              </w:rPr>
              <w:t>loaded</w:t>
            </w:r>
          </w:p>
        </w:tc>
        <w:tc>
          <w:tcPr>
            <w:tcW w:w="1275" w:type="dxa"/>
            <w:tcBorders>
              <w:top w:val="single" w:sz="4" w:space="0" w:color="auto"/>
              <w:left w:val="single" w:sz="4" w:space="0" w:color="auto"/>
              <w:bottom w:val="single" w:sz="4" w:space="0" w:color="auto"/>
              <w:right w:val="single" w:sz="4" w:space="0" w:color="auto"/>
            </w:tcBorders>
          </w:tcPr>
          <w:p w:rsidR="009B1B59" w:rsidRPr="00486FDB" w:rsidRDefault="008E488F"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B1B59" w:rsidRPr="00486FDB" w:rsidRDefault="00413DF6"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38 700</w:t>
            </w:r>
          </w:p>
        </w:tc>
      </w:tr>
      <w:tr w:rsidR="00743E53" w:rsidRPr="00486FDB" w:rsidTr="000C360C">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B59" w:rsidRPr="00486FDB" w:rsidRDefault="000C360C" w:rsidP="000C360C">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 xml:space="preserve">  9</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B1B59" w:rsidRPr="00486FDB" w:rsidRDefault="009B1B59" w:rsidP="009B1B59">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20’ - loaded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9B1B59" w:rsidRPr="00486FDB" w:rsidRDefault="008E488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B59" w:rsidRPr="00486FDB" w:rsidRDefault="00413DF6"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77 400</w:t>
            </w:r>
          </w:p>
        </w:tc>
      </w:tr>
      <w:tr w:rsidR="00743E53" w:rsidRPr="00486FDB" w:rsidTr="000C360C">
        <w:trPr>
          <w:trHeight w:val="24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B59" w:rsidRPr="00486FDB" w:rsidRDefault="000C360C" w:rsidP="000C360C">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10</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B59" w:rsidRPr="00486FDB" w:rsidRDefault="009B1B59" w:rsidP="00CE5715">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40’ - loaded</w:t>
            </w:r>
          </w:p>
        </w:tc>
        <w:tc>
          <w:tcPr>
            <w:tcW w:w="1275" w:type="dxa"/>
            <w:tcBorders>
              <w:top w:val="single" w:sz="4" w:space="0" w:color="auto"/>
              <w:left w:val="single" w:sz="4" w:space="0" w:color="auto"/>
              <w:bottom w:val="single" w:sz="4" w:space="0" w:color="auto"/>
              <w:right w:val="single" w:sz="4" w:space="0" w:color="auto"/>
            </w:tcBorders>
          </w:tcPr>
          <w:p w:rsidR="009B1B59" w:rsidRPr="00486FDB" w:rsidRDefault="008E488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B1B59" w:rsidRPr="00486FDB" w:rsidRDefault="00413DF6"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51 600</w:t>
            </w:r>
          </w:p>
        </w:tc>
      </w:tr>
      <w:tr w:rsidR="00743E53" w:rsidRPr="00486FDB" w:rsidTr="000C360C">
        <w:trPr>
          <w:trHeight w:val="24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B59" w:rsidRPr="00486FDB" w:rsidRDefault="000C360C" w:rsidP="000C360C">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B1B59" w:rsidRPr="00486FDB" w:rsidRDefault="009B1B59" w:rsidP="00CE5715">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40’ - loaded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9B1B59" w:rsidRPr="00486FDB" w:rsidRDefault="008E488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B59" w:rsidRPr="00486FDB" w:rsidRDefault="00413DF6"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103 200</w:t>
            </w:r>
          </w:p>
        </w:tc>
      </w:tr>
      <w:tr w:rsidR="00743E53"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B59" w:rsidRPr="00486FDB" w:rsidRDefault="000C360C" w:rsidP="000C360C">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B1B59" w:rsidRPr="00486FDB" w:rsidRDefault="009B1B59"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 xml:space="preserve">45’ - </w:t>
            </w:r>
            <w:r w:rsidRPr="00486FDB">
              <w:rPr>
                <w:rFonts w:ascii="Times New Roman" w:eastAsia="Times New Roman" w:hAnsi="Times New Roman" w:cs="Times New Roman"/>
                <w:szCs w:val="20"/>
                <w:lang w:val="en-US" w:eastAsia="ru-RU"/>
              </w:rPr>
              <w:t>loaded</w:t>
            </w:r>
          </w:p>
        </w:tc>
        <w:tc>
          <w:tcPr>
            <w:tcW w:w="1275" w:type="dxa"/>
            <w:tcBorders>
              <w:top w:val="single" w:sz="4" w:space="0" w:color="auto"/>
              <w:left w:val="single" w:sz="4" w:space="0" w:color="auto"/>
              <w:bottom w:val="single" w:sz="4" w:space="0" w:color="auto"/>
              <w:right w:val="single" w:sz="4" w:space="0" w:color="auto"/>
            </w:tcBorders>
          </w:tcPr>
          <w:p w:rsidR="009B1B59" w:rsidRPr="00486FDB" w:rsidRDefault="008E488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B59" w:rsidRPr="00486FDB" w:rsidRDefault="009B1B59" w:rsidP="009B1B59">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80 430</w:t>
            </w:r>
          </w:p>
        </w:tc>
      </w:tr>
      <w:tr w:rsidR="00743E53"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B59" w:rsidRPr="00486FDB" w:rsidRDefault="000C360C" w:rsidP="000C360C">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B1B59" w:rsidRPr="00486FDB" w:rsidRDefault="009B1B59"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45’ - loaded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9B1B59" w:rsidRPr="00486FDB" w:rsidRDefault="008E488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B59" w:rsidRPr="00486FDB" w:rsidRDefault="009B1B59" w:rsidP="009B1B59">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160 860</w:t>
            </w:r>
          </w:p>
        </w:tc>
      </w:tr>
      <w:tr w:rsidR="00743E53"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B59" w:rsidRPr="00486FDB" w:rsidRDefault="000C360C" w:rsidP="000C360C">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B59" w:rsidRPr="00486FDB" w:rsidRDefault="009B1B59"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Empty </w:t>
            </w:r>
          </w:p>
        </w:tc>
        <w:tc>
          <w:tcPr>
            <w:tcW w:w="1275" w:type="dxa"/>
            <w:tcBorders>
              <w:top w:val="single" w:sz="4" w:space="0" w:color="auto"/>
              <w:left w:val="single" w:sz="4" w:space="0" w:color="auto"/>
              <w:bottom w:val="single" w:sz="4" w:space="0" w:color="auto"/>
              <w:right w:val="single" w:sz="4" w:space="0" w:color="auto"/>
            </w:tcBorders>
          </w:tcPr>
          <w:p w:rsidR="009B1B59" w:rsidRPr="00486FDB" w:rsidRDefault="008E488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B1B59" w:rsidRPr="00486FDB" w:rsidRDefault="00413DF6"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25 800</w:t>
            </w:r>
          </w:p>
        </w:tc>
      </w:tr>
      <w:tr w:rsidR="00743E53"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B59" w:rsidRPr="00486FDB" w:rsidRDefault="000C360C" w:rsidP="000C360C">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B1B59" w:rsidRPr="00486FDB" w:rsidRDefault="009B1B59"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Empty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9B1B59" w:rsidRPr="00486FDB" w:rsidRDefault="008E488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B59" w:rsidRPr="00486FDB" w:rsidRDefault="00413DF6"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51 600</w:t>
            </w:r>
          </w:p>
        </w:tc>
      </w:tr>
      <w:tr w:rsidR="00743E53" w:rsidRPr="00486FDB" w:rsidTr="00A843F4">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9B1B59">
            <w:pPr>
              <w:pStyle w:val="aa"/>
              <w:spacing w:after="0" w:line="240" w:lineRule="auto"/>
              <w:ind w:left="360"/>
              <w:jc w:val="center"/>
              <w:rPr>
                <w:rFonts w:ascii="Times New Roman" w:eastAsia="Times New Roman" w:hAnsi="Times New Roman" w:cs="Times New Roman"/>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Vehicles, including: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rsidTr="00A843F4">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7A60F8" w:rsidP="007A60F8">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Vehicles up to</w:t>
            </w:r>
            <w:r w:rsidRPr="00486FDB">
              <w:rPr>
                <w:rFonts w:ascii="Times New Roman" w:eastAsia="Times New Roman" w:hAnsi="Times New Roman" w:cs="Times New Roman"/>
                <w:szCs w:val="20"/>
                <w:lang w:eastAsia="ru-RU"/>
              </w:rPr>
              <w:t xml:space="preserve"> 3500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F21FAE"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992187" w:rsidRDefault="00992187"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41 800</w:t>
            </w:r>
          </w:p>
        </w:tc>
      </w:tr>
      <w:tr w:rsidR="00743E53" w:rsidRPr="00486FDB" w:rsidTr="00A843F4">
        <w:trPr>
          <w:trHeight w:val="532"/>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7A60F8" w:rsidP="007A60F8">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Trucks, specific machines, minibus up to 10000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F21FAE"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992187" w:rsidRDefault="00992187"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71 800</w:t>
            </w:r>
          </w:p>
        </w:tc>
      </w:tr>
      <w:tr w:rsidR="00743E53" w:rsidRPr="0047456F" w:rsidTr="00A843F4">
        <w:trPr>
          <w:trHeight w:val="62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A13293">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Oversized and heavy cargo (except metal), including: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rsidTr="00A843F4">
        <w:trPr>
          <w:trHeight w:val="237"/>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7A60F8" w:rsidP="007A60F8">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w:t>
            </w:r>
            <w:r w:rsidR="007A60F8" w:rsidRPr="00486FDB">
              <w:rPr>
                <w:rFonts w:ascii="Times New Roman" w:eastAsia="Times New Roman" w:hAnsi="Times New Roman" w:cs="Times New Roman"/>
                <w:szCs w:val="20"/>
                <w:lang w:val="en-US" w:eastAsia="ru-RU"/>
              </w:rPr>
              <w:t>rgo from 10 001 kg to 40 000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F21FAE"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CE5715"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27 027</w:t>
            </w:r>
          </w:p>
        </w:tc>
      </w:tr>
      <w:tr w:rsidR="00743E53" w:rsidRPr="00486FDB" w:rsidTr="00A843F4">
        <w:trPr>
          <w:trHeight w:val="22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7A60F8" w:rsidP="007A60F8">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19</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 xml:space="preserve">cargo from </w:t>
            </w:r>
            <w:r w:rsidR="007A60F8" w:rsidRPr="00486FDB">
              <w:rPr>
                <w:rFonts w:ascii="Times New Roman" w:eastAsia="Times New Roman" w:hAnsi="Times New Roman" w:cs="Times New Roman"/>
                <w:szCs w:val="20"/>
                <w:lang w:eastAsia="ru-RU"/>
              </w:rPr>
              <w:t xml:space="preserve">40 001 </w:t>
            </w:r>
            <w:proofErr w:type="spellStart"/>
            <w:r w:rsidR="007A60F8"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F21FAE"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CE5715"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32 432</w:t>
            </w:r>
          </w:p>
        </w:tc>
      </w:tr>
      <w:tr w:rsidR="00743E53" w:rsidRPr="00486FDB" w:rsidTr="00A843F4">
        <w:trPr>
          <w:trHeight w:val="339"/>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D60E1A">
            <w:pPr>
              <w:pStyle w:val="aa"/>
              <w:spacing w:after="0" w:line="240" w:lineRule="auto"/>
              <w:ind w:left="360"/>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Other cargo:</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rsidTr="00A843F4">
        <w:trPr>
          <w:trHeight w:val="339"/>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7A60F8" w:rsidP="007A60F8">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20</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Ferrous and non-ferrous scrap in bulk</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F21FAE"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992187"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3 450</w:t>
            </w:r>
          </w:p>
        </w:tc>
      </w:tr>
      <w:tr w:rsidR="00743E53" w:rsidRPr="00486FDB" w:rsidTr="00A843F4">
        <w:trPr>
          <w:trHeight w:val="12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7A60F8" w:rsidP="007A60F8">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Coil in bulk </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F21FAE"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2C1EA5"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3 380</w:t>
            </w:r>
          </w:p>
        </w:tc>
      </w:tr>
      <w:tr w:rsidR="00743E53" w:rsidRPr="00486FDB" w:rsidTr="00A843F4">
        <w:trPr>
          <w:trHeight w:val="57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7A60F8" w:rsidP="007A60F8">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in bulk (coke, break-stone, constructional materials, etc.)</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F21FAE"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CE5715"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3 154</w:t>
            </w:r>
          </w:p>
        </w:tc>
      </w:tr>
      <w:tr w:rsidR="00743E53" w:rsidRPr="00486FDB" w:rsidTr="00A843F4">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7A60F8" w:rsidP="007A60F8">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Timber</w:t>
            </w:r>
            <w:r w:rsidRPr="00486FDB">
              <w:rPr>
                <w:rFonts w:ascii="Times New Roman" w:eastAsia="Times New Roman" w:hAnsi="Times New Roman" w:cs="Times New Roman"/>
                <w:szCs w:val="20"/>
                <w:lang w:eastAsia="ru-RU"/>
              </w:rPr>
              <w:t xml:space="preserve">, </w:t>
            </w:r>
            <w:r w:rsidRPr="00486FDB">
              <w:rPr>
                <w:rFonts w:ascii="Times New Roman" w:eastAsia="Times New Roman" w:hAnsi="Times New Roman" w:cs="Times New Roman"/>
                <w:szCs w:val="20"/>
                <w:lang w:val="en-US" w:eastAsia="ru-RU"/>
              </w:rPr>
              <w:t xml:space="preserve">lumber </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F21FAE"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CE5715"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5 405</w:t>
            </w:r>
          </w:p>
        </w:tc>
      </w:tr>
      <w:tr w:rsidR="00A843F4" w:rsidRPr="00486FDB" w:rsidTr="00A843F4">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7A60F8" w:rsidP="007A60F8">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Grain in big bags</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F21FAE"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413DF6"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2000</w:t>
            </w:r>
          </w:p>
        </w:tc>
      </w:tr>
      <w:tr w:rsidR="00FA1551"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551" w:rsidRPr="00486FDB" w:rsidRDefault="00FA1551" w:rsidP="007A60F8">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A1551" w:rsidRPr="00BA0412" w:rsidRDefault="00FA1551" w:rsidP="000221EF">
            <w:pPr>
              <w:spacing w:after="0" w:line="240" w:lineRule="auto"/>
              <w:rPr>
                <w:rFonts w:ascii="Times New Roman" w:eastAsia="Times New Roman" w:hAnsi="Times New Roman" w:cs="Times New Roman"/>
                <w:b/>
                <w:lang w:val="en-US" w:eastAsia="ru-RU"/>
              </w:rPr>
            </w:pPr>
            <w:r w:rsidRPr="00BA0412">
              <w:rPr>
                <w:rFonts w:ascii="Times New Roman" w:eastAsia="Times New Roman" w:hAnsi="Times New Roman" w:cs="Times New Roman"/>
                <w:b/>
                <w:lang w:val="en-US" w:eastAsia="ru-RU"/>
              </w:rPr>
              <w:t>Dangerous</w:t>
            </w:r>
            <w:r w:rsidRPr="00BA0412">
              <w:rPr>
                <w:rFonts w:ascii="Times New Roman" w:eastAsia="Times New Roman" w:hAnsi="Times New Roman" w:cs="Times New Roman"/>
                <w:b/>
                <w:lang w:eastAsia="ru-RU"/>
              </w:rPr>
              <w:t xml:space="preserve"> </w:t>
            </w:r>
            <w:proofErr w:type="spellStart"/>
            <w:r w:rsidRPr="00BA0412">
              <w:rPr>
                <w:rFonts w:ascii="Times New Roman" w:eastAsia="Times New Roman" w:hAnsi="Times New Roman" w:cs="Times New Roman"/>
                <w:b/>
                <w:lang w:eastAsia="ru-RU"/>
              </w:rPr>
              <w:t>goods</w:t>
            </w:r>
            <w:proofErr w:type="spellEnd"/>
            <w:r w:rsidRPr="00BA0412">
              <w:rPr>
                <w:rFonts w:ascii="Times New Roman" w:eastAsia="Times New Roman" w:hAnsi="Times New Roman" w:cs="Times New Roman"/>
                <w:b/>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FA1551" w:rsidRPr="00486FDB" w:rsidRDefault="00FA1551" w:rsidP="000221EF">
            <w:pPr>
              <w:spacing w:after="0" w:line="240" w:lineRule="auto"/>
              <w:jc w:val="center"/>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1551" w:rsidRPr="00486FDB" w:rsidRDefault="00FA1551" w:rsidP="00A13293">
            <w:pPr>
              <w:spacing w:after="0" w:line="240" w:lineRule="auto"/>
              <w:jc w:val="center"/>
              <w:rPr>
                <w:rFonts w:ascii="Times New Roman" w:eastAsia="Times New Roman" w:hAnsi="Times New Roman" w:cs="Times New Roman"/>
                <w:szCs w:val="20"/>
                <w:lang w:val="en-US" w:eastAsia="ru-RU"/>
              </w:rPr>
            </w:pPr>
          </w:p>
        </w:tc>
      </w:tr>
      <w:tr w:rsidR="00FA1551"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551" w:rsidRPr="00486FDB" w:rsidRDefault="00FA1551" w:rsidP="007A60F8">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A1551" w:rsidRPr="00486FDB" w:rsidRDefault="00FA1551"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 xml:space="preserve">Cargo in big-bags </w:t>
            </w:r>
          </w:p>
        </w:tc>
        <w:tc>
          <w:tcPr>
            <w:tcW w:w="1275" w:type="dxa"/>
            <w:tcBorders>
              <w:top w:val="single" w:sz="4" w:space="0" w:color="auto"/>
              <w:left w:val="single" w:sz="4" w:space="0" w:color="auto"/>
              <w:bottom w:val="single" w:sz="4" w:space="0" w:color="auto"/>
              <w:right w:val="single" w:sz="4" w:space="0" w:color="auto"/>
            </w:tcBorders>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3 945</w:t>
            </w:r>
          </w:p>
        </w:tc>
      </w:tr>
      <w:tr w:rsidR="00FA1551"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551" w:rsidRPr="00486FDB" w:rsidRDefault="00FA1551" w:rsidP="007A60F8">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A1551" w:rsidRPr="00486FDB" w:rsidRDefault="00FA1551" w:rsidP="000221EF">
            <w:pPr>
              <w:spacing w:after="0" w:line="240" w:lineRule="auto"/>
              <w:rPr>
                <w:rFonts w:ascii="Times New Roman" w:eastAsia="Times New Roman" w:hAnsi="Times New Roman" w:cs="Times New Roman"/>
                <w:lang w:eastAsia="ru-RU"/>
              </w:rPr>
            </w:pPr>
            <w:proofErr w:type="spellStart"/>
            <w:r w:rsidRPr="00486FDB">
              <w:rPr>
                <w:rFonts w:ascii="Times New Roman" w:hAnsi="Times New Roman" w:cs="Times New Roman"/>
              </w:rPr>
              <w:t>Cargo</w:t>
            </w:r>
            <w:proofErr w:type="spellEnd"/>
            <w:r w:rsidRPr="00486FDB">
              <w:rPr>
                <w:rFonts w:ascii="Times New Roman" w:hAnsi="Times New Roman" w:cs="Times New Roman"/>
              </w:rPr>
              <w:t xml:space="preserve"> </w:t>
            </w:r>
            <w:r w:rsidRPr="00486FDB">
              <w:rPr>
                <w:rFonts w:ascii="Times New Roman" w:hAnsi="Times New Roman" w:cs="Times New Roman"/>
                <w:lang w:val="en-US"/>
              </w:rPr>
              <w:t>on</w:t>
            </w:r>
            <w:r w:rsidRPr="00486FDB">
              <w:rPr>
                <w:rFonts w:ascii="Times New Roman" w:hAnsi="Times New Roman" w:cs="Times New Roman"/>
              </w:rPr>
              <w:t xml:space="preserve"> </w:t>
            </w:r>
            <w:proofErr w:type="spellStart"/>
            <w:r w:rsidRPr="00486FDB">
              <w:rPr>
                <w:rFonts w:ascii="Times New Roman" w:hAnsi="Times New Roman" w:cs="Times New Roman"/>
              </w:rPr>
              <w:t>pallets</w:t>
            </w:r>
            <w:proofErr w:type="spellEnd"/>
            <w:r w:rsidRPr="00486FDB">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4 507</w:t>
            </w:r>
          </w:p>
        </w:tc>
      </w:tr>
      <w:tr w:rsidR="00FA1551"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551" w:rsidRPr="00486FDB" w:rsidRDefault="00FA1551" w:rsidP="007A60F8">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A1551" w:rsidRPr="00486FDB" w:rsidRDefault="00FA1551"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rPr>
              <w:t xml:space="preserve">20 - </w:t>
            </w:r>
            <w:r w:rsidRPr="00486FDB">
              <w:rPr>
                <w:rFonts w:ascii="Times New Roman" w:hAnsi="Times New Roman" w:cs="Times New Roman"/>
                <w:lang w:val="en-US"/>
              </w:rPr>
              <w:t>foot</w:t>
            </w:r>
            <w:r w:rsidRPr="00486FDB">
              <w:rPr>
                <w:rFonts w:ascii="Times New Roman" w:hAnsi="Times New Roman" w:cs="Times New Roman"/>
              </w:rPr>
              <w:t xml:space="preserve"> </w:t>
            </w:r>
            <w:proofErr w:type="spellStart"/>
            <w:r w:rsidRPr="00486FDB">
              <w:rPr>
                <w:rFonts w:ascii="Times New Roman" w:hAnsi="Times New Roman" w:cs="Times New Roman"/>
              </w:rPr>
              <w:t>container</w:t>
            </w:r>
            <w:proofErr w:type="spellEnd"/>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proofErr w:type="spellStart"/>
            <w:r w:rsidRPr="00486FDB">
              <w:rPr>
                <w:rFonts w:ascii="Times New Roman" w:eastAsia="Times New Roman" w:hAnsi="Times New Roman" w:cs="Times New Roman"/>
                <w:lang w:eastAsia="ru-RU"/>
              </w:rPr>
              <w:t>container</w:t>
            </w:r>
            <w:proofErr w:type="spellEnd"/>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51 662</w:t>
            </w:r>
          </w:p>
        </w:tc>
      </w:tr>
      <w:tr w:rsidR="00FA1551"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551" w:rsidRPr="00486FDB" w:rsidRDefault="00FA1551" w:rsidP="007A60F8">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A1551" w:rsidRPr="00486FDB" w:rsidRDefault="00FA1551"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40,45</w:t>
            </w:r>
            <w:r w:rsidRPr="00486FDB">
              <w:rPr>
                <w:rFonts w:ascii="Times New Roman" w:hAnsi="Times New Roman" w:cs="Times New Roman"/>
              </w:rPr>
              <w:t xml:space="preserve"> - </w:t>
            </w:r>
            <w:r w:rsidRPr="00486FDB">
              <w:rPr>
                <w:rFonts w:ascii="Times New Roman" w:hAnsi="Times New Roman" w:cs="Times New Roman"/>
                <w:lang w:val="en-US"/>
              </w:rPr>
              <w:t>foot</w:t>
            </w:r>
            <w:r w:rsidRPr="00486FDB">
              <w:rPr>
                <w:rFonts w:ascii="Times New Roman" w:hAnsi="Times New Roman" w:cs="Times New Roman"/>
              </w:rPr>
              <w:t xml:space="preserve"> </w:t>
            </w:r>
            <w:proofErr w:type="spellStart"/>
            <w:r w:rsidRPr="00486FDB">
              <w:rPr>
                <w:rFonts w:ascii="Times New Roman" w:hAnsi="Times New Roman" w:cs="Times New Roman"/>
              </w:rPr>
              <w:t>container</w:t>
            </w:r>
            <w:proofErr w:type="spellEnd"/>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proofErr w:type="spellStart"/>
            <w:r w:rsidRPr="00486FDB">
              <w:rPr>
                <w:rFonts w:ascii="Times New Roman" w:eastAsia="Times New Roman" w:hAnsi="Times New Roman" w:cs="Times New Roman"/>
                <w:lang w:eastAsia="ru-RU"/>
              </w:rPr>
              <w:t>container</w:t>
            </w:r>
            <w:proofErr w:type="spellEnd"/>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71 725</w:t>
            </w:r>
          </w:p>
        </w:tc>
      </w:tr>
    </w:tbl>
    <w:p w:rsidR="00D60E1A" w:rsidRPr="00486FDB" w:rsidRDefault="00D60E1A" w:rsidP="00D60E1A">
      <w:pPr>
        <w:spacing w:after="0" w:line="240" w:lineRule="auto"/>
        <w:jc w:val="both"/>
        <w:rPr>
          <w:rFonts w:ascii="Times New Roman" w:eastAsia="Times New Roman" w:hAnsi="Times New Roman" w:cs="Times New Roman"/>
          <w:b/>
          <w:bCs/>
          <w:sz w:val="28"/>
          <w:szCs w:val="24"/>
          <w:lang w:val="en-US" w:eastAsia="ru-RU"/>
        </w:rPr>
      </w:pPr>
    </w:p>
    <w:p w:rsidR="00113C12" w:rsidRPr="00486FDB" w:rsidRDefault="00A843F4" w:rsidP="00D60E1A">
      <w:pPr>
        <w:spacing w:after="0" w:line="240" w:lineRule="auto"/>
        <w:jc w:val="both"/>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Note:</w:t>
      </w:r>
    </w:p>
    <w:p w:rsidR="00A843F4" w:rsidRPr="00486FDB" w:rsidRDefault="00A843F4" w:rsidP="00A843F4">
      <w:pPr>
        <w:pStyle w:val="aa"/>
        <w:numPr>
          <w:ilvl w:val="0"/>
          <w:numId w:val="25"/>
        </w:numPr>
        <w:spacing w:after="0" w:line="240" w:lineRule="auto"/>
        <w:jc w:val="both"/>
        <w:rPr>
          <w:rFonts w:ascii="Times New Roman" w:eastAsia="Times New Roman" w:hAnsi="Times New Roman" w:cs="Times New Roman"/>
          <w:bCs/>
          <w:i/>
          <w:sz w:val="24"/>
          <w:szCs w:val="20"/>
          <w:lang w:val="en-US" w:eastAsia="ru-RU"/>
        </w:rPr>
      </w:pPr>
      <w:proofErr w:type="gramStart"/>
      <w:r w:rsidRPr="00486FDB">
        <w:rPr>
          <w:rFonts w:ascii="Times New Roman" w:eastAsia="Times New Roman" w:hAnsi="Times New Roman" w:cs="Times New Roman"/>
          <w:bCs/>
          <w:i/>
          <w:sz w:val="24"/>
          <w:szCs w:val="20"/>
          <w:lang w:val="en-US" w:eastAsia="ru-RU"/>
        </w:rPr>
        <w:t>when</w:t>
      </w:r>
      <w:proofErr w:type="gramEnd"/>
      <w:r w:rsidRPr="00486FDB">
        <w:rPr>
          <w:rFonts w:ascii="Times New Roman" w:eastAsia="Times New Roman" w:hAnsi="Times New Roman" w:cs="Times New Roman"/>
          <w:bCs/>
          <w:i/>
          <w:sz w:val="24"/>
          <w:szCs w:val="20"/>
          <w:lang w:val="en-US" w:eastAsia="ru-RU"/>
        </w:rPr>
        <w:t xml:space="preserve"> calculating the cost of handling non-separated cargo arriving at the port, a surcharge of 48% is applied to existing fees for loading and unloading services performed by  means of the seaport.</w:t>
      </w:r>
    </w:p>
    <w:p w:rsidR="00932529" w:rsidRPr="00486FDB" w:rsidRDefault="00932529" w:rsidP="009A61BE">
      <w:pPr>
        <w:pStyle w:val="aa"/>
        <w:spacing w:after="0" w:line="240" w:lineRule="auto"/>
        <w:jc w:val="both"/>
        <w:rPr>
          <w:rFonts w:ascii="Times New Roman" w:eastAsia="Times New Roman" w:hAnsi="Times New Roman" w:cs="Times New Roman"/>
          <w:bCs/>
          <w:i/>
          <w:sz w:val="24"/>
          <w:szCs w:val="20"/>
          <w:lang w:val="en-US" w:eastAsia="ru-RU"/>
        </w:rPr>
      </w:pPr>
    </w:p>
    <w:p w:rsidR="00D60E1A" w:rsidRPr="00486FDB" w:rsidRDefault="007B152B" w:rsidP="00DA03AA">
      <w:pPr>
        <w:spacing w:after="0" w:line="240" w:lineRule="auto"/>
        <w:jc w:val="center"/>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2.</w:t>
      </w:r>
      <w:r w:rsidRPr="00486FDB">
        <w:rPr>
          <w:rFonts w:ascii="Times New Roman" w:eastAsia="Times New Roman" w:hAnsi="Times New Roman" w:cs="Times New Roman"/>
          <w:b/>
          <w:bCs/>
          <w:sz w:val="24"/>
          <w:szCs w:val="20"/>
          <w:lang w:val="en-US" w:eastAsia="ru-RU"/>
        </w:rPr>
        <w:tab/>
      </w:r>
      <w:r w:rsidR="00D60E1A" w:rsidRPr="00486FDB">
        <w:rPr>
          <w:rFonts w:ascii="Times New Roman" w:eastAsia="Times New Roman" w:hAnsi="Times New Roman" w:cs="Times New Roman"/>
          <w:b/>
          <w:bCs/>
          <w:sz w:val="24"/>
          <w:szCs w:val="20"/>
          <w:lang w:val="en-US" w:eastAsia="ru-RU"/>
        </w:rPr>
        <w:t xml:space="preserve">Loading-discharging operations executed by </w:t>
      </w:r>
      <w:r w:rsidR="00A843F4" w:rsidRPr="00486FDB">
        <w:rPr>
          <w:rFonts w:ascii="Times New Roman" w:eastAsia="Times New Roman" w:hAnsi="Times New Roman" w:cs="Times New Roman"/>
          <w:b/>
          <w:bCs/>
          <w:sz w:val="24"/>
          <w:szCs w:val="20"/>
          <w:lang w:val="en-US" w:eastAsia="ru-RU"/>
        </w:rPr>
        <w:t>means</w:t>
      </w:r>
      <w:r w:rsidR="00D60E1A" w:rsidRPr="00486FDB">
        <w:rPr>
          <w:rFonts w:ascii="Times New Roman" w:eastAsia="Times New Roman" w:hAnsi="Times New Roman" w:cs="Times New Roman"/>
          <w:b/>
          <w:bCs/>
          <w:sz w:val="24"/>
          <w:szCs w:val="20"/>
          <w:lang w:val="en-US" w:eastAsia="ru-RU"/>
        </w:rPr>
        <w:t xml:space="preserve"> </w:t>
      </w:r>
      <w:r w:rsidR="00A65CEB" w:rsidRPr="00486FDB">
        <w:rPr>
          <w:rFonts w:ascii="Times New Roman" w:eastAsia="Times New Roman" w:hAnsi="Times New Roman" w:cs="Times New Roman"/>
          <w:b/>
          <w:bCs/>
          <w:sz w:val="24"/>
          <w:szCs w:val="20"/>
          <w:lang w:val="en-US" w:eastAsia="ru-RU"/>
        </w:rPr>
        <w:t xml:space="preserve">and manpower </w:t>
      </w:r>
      <w:r w:rsidR="00D60E1A" w:rsidRPr="00486FDB">
        <w:rPr>
          <w:rFonts w:ascii="Times New Roman" w:eastAsia="Times New Roman" w:hAnsi="Times New Roman" w:cs="Times New Roman"/>
          <w:b/>
          <w:bCs/>
          <w:sz w:val="24"/>
          <w:szCs w:val="20"/>
          <w:lang w:val="en-US" w:eastAsia="ru-RU"/>
        </w:rPr>
        <w:t>of the client</w:t>
      </w:r>
    </w:p>
    <w:p w:rsidR="00CB45A0" w:rsidRPr="00486FDB" w:rsidRDefault="00CB45A0" w:rsidP="00D60E1A">
      <w:pPr>
        <w:spacing w:after="0" w:line="240" w:lineRule="auto"/>
        <w:jc w:val="both"/>
        <w:rPr>
          <w:rFonts w:ascii="Times New Roman" w:eastAsia="Times New Roman" w:hAnsi="Times New Roman" w:cs="Times New Roman"/>
          <w:b/>
          <w:bCs/>
          <w:szCs w:val="20"/>
          <w:lang w:val="en-US" w:eastAsia="ru-RU"/>
        </w:rPr>
      </w:pPr>
    </w:p>
    <w:tbl>
      <w:tblPr>
        <w:tblpPr w:leftFromText="180" w:rightFromText="180" w:vertAnchor="text" w:horzAnchor="margin" w:tblpY="145"/>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959"/>
        <w:gridCol w:w="5528"/>
        <w:gridCol w:w="1701"/>
        <w:gridCol w:w="1701"/>
      </w:tblGrid>
      <w:tr w:rsidR="00743E53" w:rsidRPr="00486FDB" w:rsidTr="00777BE4">
        <w:trPr>
          <w:trHeight w:val="300"/>
        </w:trPr>
        <w:tc>
          <w:tcPr>
            <w:tcW w:w="959" w:type="dxa"/>
            <w:vMerge w:val="restart"/>
            <w:vAlign w:val="center"/>
          </w:tcPr>
          <w:p w:rsidR="00D60E1A" w:rsidRPr="00486FDB" w:rsidRDefault="00D60E1A" w:rsidP="00D60E1A">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5528"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1701"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701"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rsidTr="00777BE4">
        <w:trPr>
          <w:trHeight w:val="253"/>
        </w:trPr>
        <w:tc>
          <w:tcPr>
            <w:tcW w:w="959"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5528"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1</w:t>
            </w:r>
          </w:p>
        </w:tc>
        <w:tc>
          <w:tcPr>
            <w:tcW w:w="5528" w:type="dxa"/>
            <w:vAlign w:val="center"/>
          </w:tcPr>
          <w:p w:rsidR="00D60E1A" w:rsidRPr="00486FDB" w:rsidRDefault="00D60E1A" w:rsidP="00A13293">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Oil and oil products </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486FDB" w:rsidRDefault="00A843F4" w:rsidP="00A13293">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1 068</w:t>
            </w: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2</w:t>
            </w:r>
          </w:p>
        </w:tc>
        <w:tc>
          <w:tcPr>
            <w:tcW w:w="5528" w:type="dxa"/>
            <w:vAlign w:val="center"/>
          </w:tcPr>
          <w:p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Grain</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486FDB" w:rsidRDefault="00690AC2" w:rsidP="00690A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1 900</w:t>
            </w: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3</w:t>
            </w:r>
          </w:p>
        </w:tc>
        <w:tc>
          <w:tcPr>
            <w:tcW w:w="5528" w:type="dxa"/>
            <w:vAlign w:val="center"/>
          </w:tcPr>
          <w:p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486FDB" w:rsidRDefault="00A843F4"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737</w:t>
            </w:r>
          </w:p>
        </w:tc>
      </w:tr>
      <w:tr w:rsidR="00FA1551" w:rsidRPr="00486FDB" w:rsidTr="00777BE4">
        <w:trPr>
          <w:trHeight w:val="300"/>
        </w:trPr>
        <w:tc>
          <w:tcPr>
            <w:tcW w:w="959" w:type="dxa"/>
            <w:vAlign w:val="center"/>
          </w:tcPr>
          <w:p w:rsidR="00FA1551" w:rsidRPr="00486FDB" w:rsidRDefault="00FA1551" w:rsidP="000221EF">
            <w:pPr>
              <w:spacing w:after="0" w:line="240" w:lineRule="auto"/>
              <w:jc w:val="center"/>
              <w:rPr>
                <w:rFonts w:ascii="Times New Roman" w:eastAsia="Times New Roman" w:hAnsi="Times New Roman" w:cs="Times New Roman"/>
                <w:sz w:val="24"/>
                <w:szCs w:val="24"/>
                <w:lang w:eastAsia="ru-RU"/>
              </w:rPr>
            </w:pPr>
            <w:r w:rsidRPr="00486FDB">
              <w:rPr>
                <w:rFonts w:ascii="Times New Roman" w:eastAsia="Times New Roman" w:hAnsi="Times New Roman" w:cs="Times New Roman"/>
                <w:sz w:val="24"/>
                <w:szCs w:val="24"/>
                <w:lang w:eastAsia="ru-RU"/>
              </w:rPr>
              <w:t>4</w:t>
            </w:r>
          </w:p>
        </w:tc>
        <w:tc>
          <w:tcPr>
            <w:tcW w:w="5528" w:type="dxa"/>
            <w:vAlign w:val="center"/>
          </w:tcPr>
          <w:p w:rsidR="00FA1551" w:rsidRPr="00486FDB" w:rsidRDefault="00FA1551" w:rsidP="000221EF">
            <w:pPr>
              <w:tabs>
                <w:tab w:val="left" w:pos="993"/>
              </w:tabs>
              <w:spacing w:after="0" w:line="240" w:lineRule="auto"/>
              <w:rPr>
                <w:rFonts w:ascii="Times New Roman" w:hAnsi="Times New Roman" w:cs="Times New Roman"/>
              </w:rPr>
            </w:pPr>
            <w:r w:rsidRPr="00486FDB">
              <w:rPr>
                <w:rFonts w:ascii="Times New Roman" w:hAnsi="Times New Roman" w:cs="Times New Roman"/>
                <w:lang w:val="en-US"/>
              </w:rPr>
              <w:t>Uranium</w:t>
            </w:r>
            <w:r w:rsidRPr="00486FDB">
              <w:rPr>
                <w:rFonts w:ascii="Times New Roman" w:hAnsi="Times New Roman" w:cs="Times New Roman"/>
              </w:rPr>
              <w:t xml:space="preserve"> </w:t>
            </w:r>
            <w:r w:rsidRPr="00486FDB">
              <w:rPr>
                <w:rFonts w:ascii="Times New Roman" w:hAnsi="Times New Roman" w:cs="Times New Roman"/>
                <w:lang w:val="en-US"/>
              </w:rPr>
              <w:t>concentrate</w:t>
            </w:r>
          </w:p>
        </w:tc>
        <w:tc>
          <w:tcPr>
            <w:tcW w:w="1701" w:type="dxa"/>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p>
        </w:tc>
        <w:tc>
          <w:tcPr>
            <w:tcW w:w="1701" w:type="dxa"/>
            <w:vAlign w:val="center"/>
          </w:tcPr>
          <w:p w:rsidR="00FA1551" w:rsidRPr="00486FDB" w:rsidRDefault="00FA1551" w:rsidP="000221EF">
            <w:pPr>
              <w:spacing w:after="0" w:line="240" w:lineRule="auto"/>
              <w:jc w:val="center"/>
              <w:rPr>
                <w:rFonts w:ascii="Times New Roman" w:hAnsi="Times New Roman" w:cs="Times New Roman"/>
              </w:rPr>
            </w:pPr>
            <w:r w:rsidRPr="00486FDB">
              <w:rPr>
                <w:rFonts w:ascii="Times New Roman" w:hAnsi="Times New Roman" w:cs="Times New Roman"/>
              </w:rPr>
              <w:t>2 602</w:t>
            </w:r>
          </w:p>
        </w:tc>
      </w:tr>
    </w:tbl>
    <w:p w:rsidR="00A13293" w:rsidRPr="00486FDB" w:rsidRDefault="00A13293" w:rsidP="00570B0B">
      <w:pPr>
        <w:pStyle w:val="aa"/>
        <w:spacing w:after="0" w:line="240" w:lineRule="auto"/>
        <w:ind w:left="0" w:right="142"/>
        <w:jc w:val="both"/>
        <w:rPr>
          <w:rFonts w:ascii="Times New Roman" w:hAnsi="Times New Roman" w:cs="Times New Roman"/>
          <w:b/>
          <w:bCs/>
          <w:szCs w:val="20"/>
        </w:rPr>
      </w:pPr>
    </w:p>
    <w:p w:rsidR="00777BE4" w:rsidRPr="00486FDB" w:rsidRDefault="00777BE4" w:rsidP="00570B0B">
      <w:pPr>
        <w:pStyle w:val="aa"/>
        <w:spacing w:after="0" w:line="240" w:lineRule="auto"/>
        <w:ind w:left="0" w:right="142"/>
        <w:jc w:val="both"/>
        <w:rPr>
          <w:rFonts w:ascii="Times New Roman" w:hAnsi="Times New Roman" w:cs="Times New Roman"/>
          <w:b/>
          <w:bCs/>
          <w:szCs w:val="20"/>
        </w:rPr>
      </w:pPr>
    </w:p>
    <w:p w:rsidR="00113C12" w:rsidRPr="00486FDB" w:rsidRDefault="00777BE4" w:rsidP="00777BE4">
      <w:pPr>
        <w:pStyle w:val="aa"/>
        <w:spacing w:after="0" w:line="240" w:lineRule="auto"/>
        <w:ind w:left="0" w:right="142"/>
        <w:jc w:val="center"/>
        <w:rPr>
          <w:rFonts w:ascii="Times New Roman" w:hAnsi="Times New Roman" w:cs="Times New Roman"/>
          <w:b/>
          <w:bCs/>
          <w:szCs w:val="20"/>
          <w:lang w:val="en-US"/>
        </w:rPr>
      </w:pPr>
      <w:r w:rsidRPr="00486FDB">
        <w:rPr>
          <w:rFonts w:ascii="Times New Roman" w:hAnsi="Times New Roman" w:cs="Times New Roman"/>
          <w:b/>
          <w:bCs/>
          <w:szCs w:val="20"/>
          <w:lang w:val="en-US"/>
        </w:rPr>
        <w:t>3. Storage services in an indoor warehouse and outdoor / specialized areas</w:t>
      </w:r>
    </w:p>
    <w:p w:rsidR="006C3ADB" w:rsidRPr="00486FDB" w:rsidRDefault="006C3ADB" w:rsidP="00777BE4">
      <w:pPr>
        <w:pStyle w:val="aa"/>
        <w:spacing w:after="0" w:line="240" w:lineRule="auto"/>
        <w:ind w:left="0" w:right="142"/>
        <w:jc w:val="center"/>
        <w:rPr>
          <w:rFonts w:ascii="Times New Roman" w:hAnsi="Times New Roman" w:cs="Times New Roman"/>
          <w:b/>
          <w:bCs/>
          <w:szCs w:val="20"/>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rsidTr="005A550B">
        <w:trPr>
          <w:trHeight w:val="25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7371FE"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5A550B" w:rsidRDefault="00A13293"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w:t>
            </w:r>
            <w:r w:rsidR="005A550B">
              <w:rPr>
                <w:rFonts w:ascii="Times New Roman" w:hAnsi="Times New Roman" w:cs="Times New Roman"/>
                <w:b/>
                <w:bCs/>
                <w:szCs w:val="20"/>
              </w:rPr>
              <w:t>,</w:t>
            </w:r>
            <w:r w:rsidR="005A550B">
              <w:rPr>
                <w:rFonts w:ascii="Times New Roman" w:hAnsi="Times New Roman" w:cs="Times New Roman"/>
                <w:b/>
                <w:bCs/>
                <w:szCs w:val="20"/>
                <w:lang w:val="en-US"/>
              </w:rPr>
              <w:t xml:space="preserve"> KZT</w:t>
            </w:r>
          </w:p>
          <w:p w:rsidR="005A550B" w:rsidRPr="005A550B" w:rsidRDefault="005A550B" w:rsidP="005A550B">
            <w:pPr>
              <w:spacing w:after="0" w:line="240" w:lineRule="auto"/>
              <w:jc w:val="center"/>
              <w:rPr>
                <w:rFonts w:ascii="Times New Roman" w:hAnsi="Times New Roman" w:cs="Times New Roman"/>
                <w:b/>
                <w:bCs/>
                <w:szCs w:val="20"/>
              </w:rPr>
            </w:pPr>
          </w:p>
        </w:tc>
      </w:tr>
      <w:tr w:rsidR="00743E53" w:rsidRPr="00486FDB" w:rsidTr="005A550B">
        <w:trPr>
          <w:trHeight w:val="53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jc w:val="center"/>
              <w:rPr>
                <w:rFonts w:ascii="Times New Roman" w:hAnsi="Times New Roman" w:cs="Times New Roman"/>
                <w:bCs/>
                <w:szCs w:val="20"/>
                <w:lang w:val="en-US" w:eastAsia="ru-RU"/>
              </w:rPr>
            </w:pPr>
          </w:p>
        </w:tc>
      </w:tr>
      <w:tr w:rsidR="00743E53" w:rsidRPr="00486FDB" w:rsidTr="00A843F4">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r w:rsidR="00A13293" w:rsidRPr="00486FDB">
              <w:rPr>
                <w:rFonts w:ascii="Times New Roman" w:hAnsi="Times New Roman" w:cs="Times New Roman"/>
                <w:szCs w:val="20"/>
                <w:lang w:val="en-US" w:eastAsia="ru-RU"/>
              </w:rPr>
              <w:t xml:space="preserve">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33,53</w:t>
            </w:r>
          </w:p>
        </w:tc>
      </w:tr>
      <w:tr w:rsidR="00743E53" w:rsidRPr="00486FDB"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for every following 15 calendar days (after 30 </w:t>
            </w:r>
            <w:r w:rsidR="00A13293"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50,3</w:t>
            </w:r>
          </w:p>
        </w:tc>
      </w:tr>
      <w:tr w:rsidR="00743E53" w:rsidRPr="00486FDB"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75,45</w:t>
            </w:r>
          </w:p>
        </w:tc>
      </w:tr>
      <w:tr w:rsidR="00743E53" w:rsidRPr="00486FDB" w:rsidTr="00A843F4">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t> </w:t>
            </w:r>
            <w:r w:rsidR="006F0CAA"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Containers</w:t>
            </w:r>
            <w:r w:rsidR="00A65CEB" w:rsidRPr="00486FDB">
              <w:rPr>
                <w:rFonts w:ascii="Times New Roman" w:hAnsi="Times New Roman" w:cs="Times New Roman"/>
                <w:szCs w:val="20"/>
                <w:lang w:eastAsia="ru-RU"/>
              </w:rPr>
              <w:t xml:space="preserve">, </w:t>
            </w:r>
            <w:r w:rsidR="00A65CEB" w:rsidRPr="00486FDB">
              <w:rPr>
                <w:rFonts w:ascii="Times New Roman" w:hAnsi="Times New Roman" w:cs="Times New Roman"/>
                <w:szCs w:val="20"/>
                <w:lang w:val="en-US" w:eastAsia="ru-RU"/>
              </w:rPr>
              <w:t>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1 107</w:t>
            </w:r>
          </w:p>
        </w:tc>
      </w:tr>
      <w:tr w:rsidR="00743E53" w:rsidRPr="00486FDB"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1 660</w:t>
            </w:r>
          </w:p>
        </w:tc>
      </w:tr>
      <w:tr w:rsidR="00743E53" w:rsidRPr="00486FDB" w:rsidTr="007B152B">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1 844</w:t>
            </w:r>
          </w:p>
        </w:tc>
      </w:tr>
      <w:tr w:rsidR="00743E53" w:rsidRPr="00486FDB" w:rsidTr="00BA0412">
        <w:trPr>
          <w:trHeight w:val="41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9 607</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11 623</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A65CEB"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26671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1 898</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CE571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3 163</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from 15 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3 960</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w:t>
            </w:r>
            <w:r w:rsidR="00F511DD" w:rsidRPr="00486FDB">
              <w:rPr>
                <w:rFonts w:ascii="Times New Roman" w:hAnsi="Times New Roman" w:cs="Times New Roman"/>
                <w:szCs w:val="20"/>
                <w:lang w:val="en-US" w:eastAsia="ru-RU"/>
              </w:rPr>
              <w:t>d vehicles weighing over 25 ton</w:t>
            </w:r>
            <w:r w:rsidRPr="00486FDB">
              <w:rPr>
                <w:rFonts w:ascii="Times New Roman" w:hAnsi="Times New Roman" w:cs="Times New Roman"/>
                <w:szCs w:val="2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4 620</w:t>
            </w:r>
          </w:p>
        </w:tc>
      </w:tr>
      <w:tr w:rsidR="00743E53" w:rsidRPr="00486FDB" w:rsidTr="00A843F4">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lastRenderedPageBreak/>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55</w:t>
            </w:r>
          </w:p>
        </w:tc>
      </w:tr>
      <w:tr w:rsidR="00A13293" w:rsidRPr="00486FDB" w:rsidTr="00A843F4">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83</w:t>
            </w:r>
          </w:p>
        </w:tc>
      </w:tr>
      <w:tr w:rsidR="000221EF" w:rsidRPr="00486FDB" w:rsidTr="00A843F4">
        <w:trPr>
          <w:trHeight w:val="403"/>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rPr>
                <w:rFonts w:ascii="Times New Roman" w:hAnsi="Times New Roman" w:cs="Times New Roman"/>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proofErr w:type="spellStart"/>
            <w:r w:rsidRPr="00486FDB">
              <w:rPr>
                <w:rFonts w:ascii="Times New Roman" w:eastAsia="Times New Roman" w:hAnsi="Times New Roman" w:cs="Times New Roman"/>
                <w:lang w:eastAsia="ru-RU"/>
              </w:rPr>
              <w:t>goods</w:t>
            </w:r>
            <w:proofErr w:type="spellEnd"/>
            <w:r w:rsidRPr="00486FDB">
              <w:rPr>
                <w:rFonts w:ascii="Times New Roman" w:hAnsi="Times New Roman" w:cs="Times New Roman"/>
                <w:lang w:val="en-US" w:eastAsia="ru-RU"/>
              </w:rPr>
              <w:t xml:space="preserve"> </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sz w:val="24"/>
                <w:szCs w:val="24"/>
                <w:lang w:eastAsia="ru-RU"/>
              </w:rPr>
            </w:pP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5.1</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 xml:space="preserve">Cargo in big-bags and pallets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89</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134</w:t>
            </w: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r w:rsidRPr="00486FDB">
              <w:rPr>
                <w:rFonts w:ascii="Times New Roman" w:hAnsi="Times New Roman" w:cs="Times New Roman"/>
                <w:lang w:eastAsia="ru-RU"/>
              </w:rPr>
              <w:t xml:space="preserve">20 - </w:t>
            </w:r>
            <w:r w:rsidRPr="00486FDB">
              <w:rPr>
                <w:rFonts w:ascii="Times New Roman" w:hAnsi="Times New Roman" w:cs="Times New Roman"/>
                <w:lang w:val="en-US" w:eastAsia="ru-RU"/>
              </w:rPr>
              <w:t>foot</w:t>
            </w:r>
            <w:r w:rsidRPr="00486FDB">
              <w:rPr>
                <w:rFonts w:ascii="Times New Roman" w:hAnsi="Times New Roman" w:cs="Times New Roman"/>
                <w:lang w:eastAsia="ru-RU"/>
              </w:rPr>
              <w:t xml:space="preserve"> </w:t>
            </w:r>
            <w:proofErr w:type="spellStart"/>
            <w:r w:rsidRPr="00486FDB">
              <w:rPr>
                <w:rFonts w:ascii="Times New Roman" w:hAnsi="Times New Roman" w:cs="Times New Roman"/>
                <w:lang w:eastAsia="ru-RU"/>
              </w:rPr>
              <w:t>container</w:t>
            </w:r>
            <w:proofErr w:type="spellEnd"/>
            <w:r w:rsidRPr="00486FDB">
              <w:rPr>
                <w:rFonts w:ascii="Times New Roman" w:hAnsi="Times New Roman" w:cs="Times New Roman"/>
                <w:lang w:val="en-US" w:eastAsia="ru-RU"/>
              </w:rPr>
              <w:t>s</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1 799</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2 699</w:t>
            </w: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5.3</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40,45 - foot containers</w:t>
            </w:r>
            <w:r w:rsidRPr="00486FDB">
              <w:rPr>
                <w:rFonts w:ascii="Times New Roman" w:hAnsi="Times New Roman" w:cs="Times New Roman"/>
                <w:lang w:val="en-US"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2 998</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4 497</w:t>
            </w:r>
          </w:p>
        </w:tc>
      </w:tr>
    </w:tbl>
    <w:p w:rsidR="006F0CAA" w:rsidRPr="00486FDB" w:rsidRDefault="006F0CAA" w:rsidP="00A13293">
      <w:pPr>
        <w:spacing w:after="120" w:line="240" w:lineRule="auto"/>
        <w:rPr>
          <w:rFonts w:ascii="Times New Roman" w:eastAsia="Calibri" w:hAnsi="Times New Roman" w:cs="Times New Roman"/>
          <w:iCs/>
          <w:szCs w:val="20"/>
        </w:rPr>
      </w:pPr>
    </w:p>
    <w:p w:rsidR="00777BE4" w:rsidRPr="00486FDB" w:rsidRDefault="00777BE4" w:rsidP="00A13293">
      <w:pPr>
        <w:spacing w:after="120" w:line="240" w:lineRule="auto"/>
        <w:rPr>
          <w:rFonts w:ascii="Times New Roman" w:eastAsia="Calibri" w:hAnsi="Times New Roman" w:cs="Times New Roman"/>
          <w:iCs/>
          <w:szCs w:val="20"/>
        </w:rPr>
      </w:pPr>
    </w:p>
    <w:p w:rsidR="00A13293" w:rsidRPr="00486FDB" w:rsidRDefault="00A13293" w:rsidP="00A13293">
      <w:pPr>
        <w:spacing w:after="120" w:line="240" w:lineRule="auto"/>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Remarks</w:t>
      </w:r>
      <w:r w:rsidR="006F0CAA" w:rsidRPr="00486FDB">
        <w:rPr>
          <w:rFonts w:ascii="Times New Roman" w:eastAsia="Calibri" w:hAnsi="Times New Roman" w:cs="Times New Roman"/>
          <w:b/>
          <w:iCs/>
          <w:szCs w:val="20"/>
          <w:lang w:val="en-US"/>
        </w:rPr>
        <w:t>*</w:t>
      </w:r>
      <w:r w:rsidRPr="00486FDB">
        <w:rPr>
          <w:rFonts w:ascii="Times New Roman" w:eastAsia="Calibri" w:hAnsi="Times New Roman" w:cs="Times New Roman"/>
          <w:b/>
          <w:iCs/>
          <w:szCs w:val="20"/>
          <w:lang w:val="en-US"/>
        </w:rPr>
        <w:t>:</w:t>
      </w:r>
    </w:p>
    <w:p w:rsidR="00A13293" w:rsidRPr="00486FDB" w:rsidRDefault="00A13293" w:rsidP="003B43EC">
      <w:pPr>
        <w:pStyle w:val="aa"/>
        <w:numPr>
          <w:ilvl w:val="0"/>
          <w:numId w:val="21"/>
        </w:numPr>
        <w:spacing w:after="0" w:line="240" w:lineRule="auto"/>
        <w:ind w:left="0" w:firstLine="284"/>
        <w:jc w:val="both"/>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 xml:space="preserve">Charge for storage of arrived other cargo to port </w:t>
      </w:r>
      <w:r w:rsidRPr="00486FDB">
        <w:rPr>
          <w:rFonts w:ascii="Times New Roman" w:eastAsia="Calibri" w:hAnsi="Times New Roman" w:cs="Times New Roman"/>
          <w:b/>
          <w:i/>
          <w:iCs/>
          <w:szCs w:val="20"/>
          <w:u w:val="single"/>
          <w:lang w:val="en-US"/>
        </w:rPr>
        <w:t>shall not be applied</w:t>
      </w:r>
      <w:r w:rsidRPr="00486FDB">
        <w:rPr>
          <w:rFonts w:ascii="Times New Roman" w:eastAsia="Calibri" w:hAnsi="Times New Roman" w:cs="Times New Roman"/>
          <w:b/>
          <w:i/>
          <w:iCs/>
          <w:szCs w:val="20"/>
          <w:lang w:val="en-US"/>
        </w:rPr>
        <w:t>:</w:t>
      </w:r>
    </w:p>
    <w:p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1) For the storage of metal arriving at the port:</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stored in a covered warehouse;</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45 calendar days when metal is stored in open storage areas.</w:t>
      </w:r>
    </w:p>
    <w:p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2) For the storage of containers arriving at the port:</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10 calendar days when storing loaded/empty containers in open storage areas;</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storing empty refrigerated containers in open storage areas.</w:t>
      </w:r>
    </w:p>
    <w:p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3) For the storage of empty containers that arrived (export/import) at the port of </w:t>
      </w:r>
      <w:proofErr w:type="spellStart"/>
      <w:r w:rsidRPr="003B43EC">
        <w:rPr>
          <w:rFonts w:ascii="Times New Roman" w:eastAsia="Calibri" w:hAnsi="Times New Roman" w:cs="Times New Roman"/>
          <w:i/>
          <w:iCs/>
          <w:szCs w:val="20"/>
          <w:lang w:val="en-US"/>
        </w:rPr>
        <w:t>Aktau</w:t>
      </w:r>
      <w:proofErr w:type="spellEnd"/>
      <w:r w:rsidRPr="003B43EC">
        <w:rPr>
          <w:rFonts w:ascii="Times New Roman" w:eastAsia="Calibri" w:hAnsi="Times New Roman" w:cs="Times New Roman"/>
          <w:i/>
          <w:iCs/>
          <w:szCs w:val="20"/>
          <w:lang w:val="en-US"/>
        </w:rPr>
        <w:t xml:space="preserve"> as part of a regular container line along the TMTM route.</w:t>
      </w:r>
    </w:p>
    <w:p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4) For the storage of other cargo arriving at the port in open storage areas:</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10 calendar days when storing cement in big bags;</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storing dangerous cargo (sulfur in big bags);</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30 calendar days when storing grain in big bags;</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45 calendar days when storing other goods.</w:t>
      </w:r>
    </w:p>
    <w:p w:rsidR="00903C20" w:rsidRPr="003B43EC" w:rsidRDefault="003B43EC" w:rsidP="0079740E">
      <w:pPr>
        <w:spacing w:after="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5) For storing grain crops in big bags in a covered warehouse for the first 12 calendar days.</w:t>
      </w:r>
    </w:p>
    <w:p w:rsidR="00A13293" w:rsidRPr="00486FDB" w:rsidRDefault="006F7D52" w:rsidP="0079740E">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Payment</w:t>
      </w:r>
      <w:r w:rsidR="00A13293" w:rsidRPr="00486FDB">
        <w:rPr>
          <w:rFonts w:ascii="Times New Roman" w:eastAsia="Calibri" w:hAnsi="Times New Roman" w:cs="Times New Roman"/>
          <w:b/>
          <w:i/>
          <w:iCs/>
          <w:szCs w:val="20"/>
          <w:lang w:val="en-US"/>
        </w:rPr>
        <w:t xml:space="preserve"> for storage of cargo arrived to port </w:t>
      </w:r>
      <w:r w:rsidR="00BB31C5" w:rsidRPr="00486FDB">
        <w:rPr>
          <w:rFonts w:ascii="Times New Roman" w:eastAsia="Calibri" w:hAnsi="Times New Roman" w:cs="Times New Roman"/>
          <w:b/>
          <w:i/>
          <w:iCs/>
          <w:szCs w:val="20"/>
          <w:u w:val="single"/>
          <w:lang w:val="en-US"/>
        </w:rPr>
        <w:t>is</w:t>
      </w:r>
      <w:r w:rsidR="00A13293" w:rsidRPr="00486FDB">
        <w:rPr>
          <w:rFonts w:ascii="Times New Roman" w:eastAsia="Calibri" w:hAnsi="Times New Roman" w:cs="Times New Roman"/>
          <w:b/>
          <w:i/>
          <w:iCs/>
          <w:szCs w:val="20"/>
          <w:u w:val="single"/>
          <w:lang w:val="en-US"/>
        </w:rPr>
        <w:t xml:space="preserve"> charged</w:t>
      </w:r>
      <w:r w:rsidR="00A13293" w:rsidRPr="00486FDB">
        <w:rPr>
          <w:rFonts w:ascii="Times New Roman" w:eastAsia="Calibri" w:hAnsi="Times New Roman" w:cs="Times New Roman"/>
          <w:b/>
          <w:i/>
          <w:iCs/>
          <w:szCs w:val="20"/>
          <w:lang w:val="en-US"/>
        </w:rPr>
        <w:t>:</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loaded refrigerated containers from the moment of arrival at the warehouse site;</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vehicles/wheeled vehicles arriving at the port from the moment they arrive at the warehouse site;</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perishable goods (flour and other food products) arriving at the port, as well as oversized and heavy cargo (over 10 tons or more than 18 m3) from the moment of arrival at/to the covered warehouse/storage area, at the rates of "Other cargo";</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other goods in an indoor warehouse from the moment the cargo is placed in an indoor warehouse;</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for</w:t>
      </w:r>
      <w:proofErr w:type="gramEnd"/>
      <w:r w:rsidRPr="003B43EC">
        <w:rPr>
          <w:rFonts w:ascii="Times New Roman" w:eastAsia="Calibri" w:hAnsi="Times New Roman" w:cs="Times New Roman"/>
          <w:i/>
          <w:iCs/>
          <w:szCs w:val="20"/>
          <w:lang w:val="en-US"/>
        </w:rPr>
        <w:t xml:space="preserve"> the storage of dangerous goods from the moment the cargo is placed on the warehouse site.</w:t>
      </w:r>
    </w:p>
    <w:p w:rsidR="00BB31C5" w:rsidRPr="00486FDB" w:rsidRDefault="00F511DD" w:rsidP="00F511DD">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When calculating fees for the storage of goods, incomplete days are considered as full days.</w:t>
      </w:r>
    </w:p>
    <w:p w:rsidR="00113C12" w:rsidRPr="00486FDB" w:rsidRDefault="00113C12" w:rsidP="00570B0B">
      <w:pPr>
        <w:pStyle w:val="aa"/>
        <w:spacing w:after="0" w:line="240" w:lineRule="auto"/>
        <w:ind w:left="0" w:right="142"/>
        <w:jc w:val="both"/>
        <w:rPr>
          <w:rFonts w:ascii="Times New Roman" w:hAnsi="Times New Roman" w:cs="Times New Roman"/>
          <w:b/>
          <w:bCs/>
          <w:szCs w:val="20"/>
          <w:lang w:val="en-US"/>
        </w:rPr>
      </w:pPr>
    </w:p>
    <w:p w:rsidR="00113C12" w:rsidRPr="0047456F" w:rsidRDefault="00113C12" w:rsidP="00570B0B">
      <w:pPr>
        <w:pStyle w:val="aa"/>
        <w:spacing w:after="0" w:line="240" w:lineRule="auto"/>
        <w:ind w:left="0" w:right="142"/>
        <w:jc w:val="both"/>
        <w:rPr>
          <w:rFonts w:ascii="Times New Roman" w:hAnsi="Times New Roman" w:cs="Times New Roman"/>
          <w:b/>
          <w:bCs/>
          <w:szCs w:val="20"/>
          <w:lang w:val="en-US"/>
        </w:rPr>
      </w:pPr>
    </w:p>
    <w:p w:rsidR="0079740E" w:rsidRPr="0047456F" w:rsidRDefault="0079740E" w:rsidP="00570B0B">
      <w:pPr>
        <w:pStyle w:val="aa"/>
        <w:spacing w:after="0" w:line="240" w:lineRule="auto"/>
        <w:ind w:left="0" w:right="142"/>
        <w:jc w:val="both"/>
        <w:rPr>
          <w:rFonts w:ascii="Times New Roman" w:hAnsi="Times New Roman" w:cs="Times New Roman"/>
          <w:b/>
          <w:bCs/>
          <w:szCs w:val="20"/>
          <w:lang w:val="en-US"/>
        </w:rPr>
      </w:pPr>
    </w:p>
    <w:p w:rsidR="00F511DD" w:rsidRPr="00486FDB" w:rsidRDefault="00F511DD" w:rsidP="00777BE4">
      <w:pPr>
        <w:pStyle w:val="aa"/>
        <w:numPr>
          <w:ilvl w:val="0"/>
          <w:numId w:val="21"/>
        </w:numPr>
        <w:spacing w:after="0" w:line="240" w:lineRule="auto"/>
        <w:ind w:right="142"/>
        <w:jc w:val="center"/>
        <w:rPr>
          <w:rFonts w:ascii="Times New Roman" w:hAnsi="Times New Roman" w:cs="Times New Roman"/>
          <w:b/>
          <w:bCs/>
          <w:sz w:val="24"/>
          <w:szCs w:val="24"/>
        </w:rPr>
      </w:pPr>
      <w:r w:rsidRPr="00486FDB">
        <w:rPr>
          <w:rFonts w:ascii="Times New Roman" w:hAnsi="Times New Roman" w:cs="Times New Roman"/>
          <w:b/>
          <w:bCs/>
          <w:sz w:val="24"/>
          <w:szCs w:val="24"/>
          <w:lang w:val="en-US"/>
        </w:rPr>
        <w:t>Temporary storage services</w:t>
      </w:r>
    </w:p>
    <w:p w:rsidR="00B20175" w:rsidRPr="00486FDB" w:rsidRDefault="00B20175" w:rsidP="00B20175">
      <w:pPr>
        <w:pStyle w:val="aa"/>
        <w:spacing w:after="0" w:line="240" w:lineRule="auto"/>
        <w:ind w:left="502" w:right="142"/>
        <w:jc w:val="both"/>
        <w:rPr>
          <w:rFonts w:ascii="Times New Roman" w:hAnsi="Times New Roman" w:cs="Times New Roman"/>
          <w:b/>
          <w:bCs/>
          <w:sz w:val="24"/>
          <w:szCs w:val="24"/>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rsidTr="00A96196">
        <w:trPr>
          <w:trHeight w:val="3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rsidTr="00A96196">
        <w:trPr>
          <w:trHeight w:val="5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Cs/>
                <w:szCs w:val="20"/>
                <w:lang w:val="en-US" w:eastAsia="ru-RU"/>
              </w:rPr>
            </w:pPr>
          </w:p>
        </w:tc>
      </w:tr>
      <w:tr w:rsidR="00743E53" w:rsidRPr="00486FDB" w:rsidTr="00A96196">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p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50</w:t>
            </w:r>
          </w:p>
        </w:tc>
      </w:tr>
      <w:tr w:rsidR="00743E53" w:rsidRPr="00486FDB"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 xml:space="preserve">1 ton for every following 15 calendar days (after 30 </w:t>
            </w:r>
            <w:r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76</w:t>
            </w:r>
          </w:p>
        </w:tc>
      </w:tr>
      <w:tr w:rsidR="00743E53" w:rsidRPr="00486FDB"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113</w:t>
            </w:r>
          </w:p>
        </w:tc>
      </w:tr>
      <w:tr w:rsidR="00743E53" w:rsidRPr="00486FDB" w:rsidTr="00A96196">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lastRenderedPageBreak/>
              <w:t> </w:t>
            </w:r>
            <w:r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Containers</w:t>
            </w:r>
            <w:r w:rsidR="00C90DC2"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20’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1 661</w:t>
            </w:r>
          </w:p>
        </w:tc>
      </w:tr>
      <w:tr w:rsidR="00743E53" w:rsidRPr="00486FDB"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2 490</w:t>
            </w:r>
          </w:p>
        </w:tc>
      </w:tr>
      <w:tr w:rsidR="00413DF6" w:rsidRPr="00486FDB" w:rsidTr="00413DF6">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(including reefers)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413DF6" w:rsidRPr="00486FDB" w:rsidTr="00413DF6">
        <w:trPr>
          <w:trHeight w:val="581"/>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4 149</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C90DC2" w:rsidRPr="00486FDB">
              <w:rPr>
                <w:rFonts w:ascii="Times New Roman" w:hAnsi="Times New Roman" w:cs="Times New Roman"/>
                <w:szCs w:val="20"/>
                <w:lang w:eastAsia="ru-RU"/>
              </w:rPr>
              <w:t xml:space="preserve">, </w:t>
            </w:r>
            <w:r w:rsidR="00C90DC2" w:rsidRPr="00486FDB">
              <w:rPr>
                <w:rFonts w:ascii="Times New Roman" w:hAnsi="Times New Roman" w:cs="Times New Roman"/>
                <w:szCs w:val="20"/>
                <w:lang w:val="en-US" w:eastAsia="ru-RU"/>
              </w:rPr>
              <w:t>including</w:t>
            </w:r>
            <w:r w:rsidR="00C90DC2" w:rsidRPr="00486FDB">
              <w:rPr>
                <w:rFonts w:ascii="Times New Roman" w:hAnsi="Times New Roman" w:cs="Times New Roman"/>
                <w:szCs w:val="20"/>
                <w:lang w:eastAsia="ru-RU"/>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2 847</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4 745</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from 15 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5 940</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over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6 930</w:t>
            </w:r>
          </w:p>
        </w:tc>
      </w:tr>
      <w:tr w:rsidR="00743E53" w:rsidRPr="00486FDB" w:rsidTr="00A96196">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83</w:t>
            </w:r>
          </w:p>
        </w:tc>
      </w:tr>
      <w:tr w:rsidR="00B20175" w:rsidRPr="00486FDB" w:rsidTr="00A96196">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125</w:t>
            </w:r>
          </w:p>
        </w:tc>
      </w:tr>
      <w:tr w:rsidR="00413DF6"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20’</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14 411</w:t>
            </w:r>
          </w:p>
        </w:tc>
      </w:tr>
      <w:tr w:rsidR="00413DF6"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6</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40-45’</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17 435</w:t>
            </w:r>
          </w:p>
        </w:tc>
      </w:tr>
      <w:tr w:rsidR="00590980"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ind w:right="-108"/>
              <w:rPr>
                <w:rFonts w:ascii="Times New Roman" w:hAnsi="Times New Roman" w:cs="Times New Roman"/>
                <w:sz w:val="24"/>
                <w:szCs w:val="24"/>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proofErr w:type="spellStart"/>
            <w:r w:rsidRPr="00486FDB">
              <w:rPr>
                <w:rFonts w:ascii="Times New Roman" w:eastAsia="Times New Roman" w:hAnsi="Times New Roman" w:cs="Times New Roman"/>
                <w:lang w:eastAsia="ru-RU"/>
              </w:rPr>
              <w:t>good</w:t>
            </w:r>
            <w:proofErr w:type="spellEnd"/>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rPr>
                <w:rFonts w:ascii="Times New Roman" w:hAnsi="Times New Roman" w:cs="Times New Roman"/>
                <w:sz w:val="24"/>
                <w:szCs w:val="24"/>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jc w:val="center"/>
              <w:rPr>
                <w:rFonts w:ascii="Times New Roman" w:hAnsi="Times New Roman" w:cs="Times New Roman"/>
                <w:sz w:val="24"/>
                <w:szCs w:val="24"/>
                <w:lang w:eastAsia="ru-RU"/>
              </w:rPr>
            </w:pP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7.1</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roofErr w:type="spellStart"/>
            <w:r w:rsidRPr="00486FDB">
              <w:rPr>
                <w:rFonts w:ascii="Times New Roman" w:eastAsia="Times New Roman" w:hAnsi="Times New Roman" w:cs="Times New Roman"/>
                <w:color w:val="000000"/>
                <w:lang w:eastAsia="ru-RU"/>
              </w:rPr>
              <w:t>Cargo</w:t>
            </w:r>
            <w:proofErr w:type="spellEnd"/>
            <w:r w:rsidRPr="00486FDB">
              <w:rPr>
                <w:rFonts w:ascii="Times New Roman" w:eastAsia="Times New Roman" w:hAnsi="Times New Roman" w:cs="Times New Roman"/>
                <w:color w:val="000000"/>
                <w:lang w:eastAsia="ru-RU"/>
              </w:rPr>
              <w:t xml:space="preserve"> </w:t>
            </w:r>
            <w:r w:rsidRPr="00486FDB">
              <w:rPr>
                <w:rFonts w:ascii="Times New Roman" w:eastAsia="Times New Roman" w:hAnsi="Times New Roman" w:cs="Times New Roman"/>
                <w:color w:val="000000"/>
                <w:lang w:val="en-US" w:eastAsia="ru-RU"/>
              </w:rPr>
              <w:t>in</w:t>
            </w:r>
            <w:r w:rsidRPr="00486FDB">
              <w:rPr>
                <w:rFonts w:ascii="Times New Roman" w:eastAsia="Times New Roman" w:hAnsi="Times New Roman" w:cs="Times New Roman"/>
                <w:color w:val="000000"/>
                <w:lang w:eastAsia="ru-RU"/>
              </w:rPr>
              <w:t xml:space="preserve"> </w:t>
            </w:r>
            <w:r w:rsidRPr="00486FDB">
              <w:rPr>
                <w:rFonts w:ascii="Times New Roman" w:eastAsia="Times New Roman" w:hAnsi="Times New Roman" w:cs="Times New Roman"/>
                <w:color w:val="000000"/>
                <w:lang w:val="en-US" w:eastAsia="ru-RU"/>
              </w:rPr>
              <w:t>big-bags</w:t>
            </w:r>
            <w:r w:rsidRPr="00486FDB">
              <w:rPr>
                <w:rFonts w:ascii="Times New Roman" w:eastAsia="Times New Roman" w:hAnsi="Times New Roman" w:cs="Times New Roman"/>
                <w:color w:val="000000"/>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133</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202</w:t>
            </w: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eastAsia="ru-RU"/>
              </w:rPr>
              <w:t xml:space="preserve">20 -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w:t>
            </w:r>
            <w:proofErr w:type="spellStart"/>
            <w:r w:rsidRPr="00486FDB">
              <w:rPr>
                <w:rFonts w:ascii="Times New Roman" w:eastAsia="Times New Roman" w:hAnsi="Times New Roman" w:cs="Times New Roman"/>
                <w:color w:val="000000"/>
                <w:lang w:eastAsia="ru-RU"/>
              </w:rPr>
              <w:t>container</w:t>
            </w:r>
            <w:proofErr w:type="spellEnd"/>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2 699</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4 049</w:t>
            </w: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7.3</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val="en-US" w:eastAsia="ru-RU"/>
              </w:rPr>
              <w:t>40,45</w:t>
            </w:r>
            <w:r w:rsidRPr="00486FDB">
              <w:rPr>
                <w:rFonts w:ascii="Times New Roman" w:eastAsia="Times New Roman" w:hAnsi="Times New Roman" w:cs="Times New Roman"/>
                <w:color w:val="000000"/>
                <w:lang w:eastAsia="ru-RU"/>
              </w:rPr>
              <w:t xml:space="preserve">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w:t>
            </w:r>
            <w:proofErr w:type="spellStart"/>
            <w:r w:rsidRPr="00486FDB">
              <w:rPr>
                <w:rFonts w:ascii="Times New Roman" w:eastAsia="Times New Roman" w:hAnsi="Times New Roman" w:cs="Times New Roman"/>
                <w:color w:val="000000"/>
                <w:lang w:eastAsia="ru-RU"/>
              </w:rPr>
              <w:t>container</w:t>
            </w:r>
            <w:proofErr w:type="spellEnd"/>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4 497</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6 747</w:t>
            </w:r>
          </w:p>
        </w:tc>
      </w:tr>
    </w:tbl>
    <w:p w:rsidR="00B20175" w:rsidRPr="00486FDB" w:rsidRDefault="00B20175" w:rsidP="00B20175">
      <w:pPr>
        <w:spacing w:after="0" w:line="240" w:lineRule="auto"/>
        <w:ind w:right="142"/>
        <w:jc w:val="both"/>
        <w:rPr>
          <w:rFonts w:ascii="Times New Roman" w:hAnsi="Times New Roman" w:cs="Times New Roman"/>
          <w:b/>
          <w:bCs/>
          <w:sz w:val="24"/>
          <w:szCs w:val="24"/>
          <w:lang w:val="en-US"/>
        </w:rPr>
      </w:pPr>
    </w:p>
    <w:p w:rsidR="00413DF6" w:rsidRPr="00486FDB" w:rsidRDefault="00413DF6" w:rsidP="00B20175">
      <w:pPr>
        <w:spacing w:after="0" w:line="240" w:lineRule="auto"/>
        <w:ind w:right="142"/>
        <w:jc w:val="both"/>
        <w:rPr>
          <w:rFonts w:ascii="Times New Roman" w:hAnsi="Times New Roman" w:cs="Times New Roman"/>
          <w:bCs/>
          <w:sz w:val="24"/>
          <w:szCs w:val="24"/>
          <w:lang w:val="en-US"/>
        </w:rPr>
      </w:pPr>
      <w:r w:rsidRPr="00486FDB">
        <w:rPr>
          <w:rFonts w:ascii="Times New Roman" w:hAnsi="Times New Roman" w:cs="Times New Roman"/>
          <w:bCs/>
          <w:sz w:val="24"/>
          <w:szCs w:val="24"/>
          <w:lang w:val="en-US"/>
        </w:rPr>
        <w:t>* taking into account the connection to the power</w:t>
      </w:r>
    </w:p>
    <w:p w:rsidR="00413DF6" w:rsidRPr="00486FDB" w:rsidRDefault="00413DF6" w:rsidP="00B20175">
      <w:pPr>
        <w:spacing w:after="0" w:line="240" w:lineRule="auto"/>
        <w:ind w:right="142"/>
        <w:jc w:val="both"/>
        <w:rPr>
          <w:rFonts w:ascii="Times New Roman" w:hAnsi="Times New Roman" w:cs="Times New Roman"/>
          <w:b/>
          <w:bCs/>
          <w:sz w:val="24"/>
          <w:szCs w:val="24"/>
          <w:lang w:val="en-US"/>
        </w:rPr>
      </w:pPr>
    </w:p>
    <w:p w:rsidR="00F511DD" w:rsidRPr="00486FDB" w:rsidRDefault="00A96196" w:rsidP="00F511DD">
      <w:pPr>
        <w:spacing w:after="0" w:line="240" w:lineRule="auto"/>
        <w:ind w:left="142" w:right="142"/>
        <w:jc w:val="both"/>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t>Note:</w:t>
      </w:r>
    </w:p>
    <w:p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w:t>
      </w:r>
      <w:proofErr w:type="gramStart"/>
      <w:r w:rsidRPr="0047456F">
        <w:rPr>
          <w:rFonts w:ascii="Times New Roman" w:hAnsi="Times New Roman" w:cs="Times New Roman"/>
          <w:bCs/>
          <w:i/>
          <w:sz w:val="24"/>
          <w:szCs w:val="24"/>
          <w:lang w:val="en-US"/>
        </w:rPr>
        <w:t>there</w:t>
      </w:r>
      <w:proofErr w:type="gramEnd"/>
      <w:r w:rsidRPr="0047456F">
        <w:rPr>
          <w:rFonts w:ascii="Times New Roman" w:hAnsi="Times New Roman" w:cs="Times New Roman"/>
          <w:bCs/>
          <w:i/>
          <w:sz w:val="24"/>
          <w:szCs w:val="24"/>
          <w:lang w:val="en-US"/>
        </w:rPr>
        <w:t xml:space="preserve"> is no charge for the storage of empty containers arriving (export/import) at the port of </w:t>
      </w:r>
      <w:proofErr w:type="spellStart"/>
      <w:r w:rsidRPr="0047456F">
        <w:rPr>
          <w:rFonts w:ascii="Times New Roman" w:hAnsi="Times New Roman" w:cs="Times New Roman"/>
          <w:bCs/>
          <w:i/>
          <w:sz w:val="24"/>
          <w:szCs w:val="24"/>
          <w:lang w:val="en-US"/>
        </w:rPr>
        <w:t>Aktau</w:t>
      </w:r>
      <w:proofErr w:type="spellEnd"/>
      <w:r w:rsidRPr="0047456F">
        <w:rPr>
          <w:rFonts w:ascii="Times New Roman" w:hAnsi="Times New Roman" w:cs="Times New Roman"/>
          <w:bCs/>
          <w:i/>
          <w:sz w:val="24"/>
          <w:szCs w:val="24"/>
          <w:lang w:val="en-US"/>
        </w:rPr>
        <w:t xml:space="preserve"> as part of a regular container line along the TMTM route;</w:t>
      </w:r>
    </w:p>
    <w:p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w:t>
      </w:r>
      <w:proofErr w:type="gramStart"/>
      <w:r w:rsidRPr="0047456F">
        <w:rPr>
          <w:rFonts w:ascii="Times New Roman" w:hAnsi="Times New Roman" w:cs="Times New Roman"/>
          <w:bCs/>
          <w:i/>
          <w:sz w:val="24"/>
          <w:szCs w:val="24"/>
          <w:lang w:val="en-US"/>
        </w:rPr>
        <w:t>the</w:t>
      </w:r>
      <w:proofErr w:type="gramEnd"/>
      <w:r w:rsidRPr="0047456F">
        <w:rPr>
          <w:rFonts w:ascii="Times New Roman" w:hAnsi="Times New Roman" w:cs="Times New Roman"/>
          <w:bCs/>
          <w:i/>
          <w:sz w:val="24"/>
          <w:szCs w:val="24"/>
          <w:lang w:val="en-US"/>
        </w:rPr>
        <w:t xml:space="preserve"> fee for the storage of goods, including dangerous goods, in a temporary storage warehouse is charged from the moment the goods are placed on the SVH;</w:t>
      </w:r>
    </w:p>
    <w:p w:rsidR="00777BE4"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bookmarkStart w:id="0" w:name="_GoBack"/>
      <w:bookmarkEnd w:id="0"/>
      <w:r w:rsidRPr="0047456F">
        <w:rPr>
          <w:rFonts w:ascii="Times New Roman" w:hAnsi="Times New Roman" w:cs="Times New Roman"/>
          <w:bCs/>
          <w:i/>
          <w:sz w:val="24"/>
          <w:szCs w:val="24"/>
          <w:lang w:val="en-US"/>
        </w:rPr>
        <w:t xml:space="preserve"> </w:t>
      </w:r>
      <w:proofErr w:type="gramStart"/>
      <w:r w:rsidRPr="0047456F">
        <w:rPr>
          <w:rFonts w:ascii="Times New Roman" w:hAnsi="Times New Roman" w:cs="Times New Roman"/>
          <w:bCs/>
          <w:i/>
          <w:sz w:val="24"/>
          <w:szCs w:val="24"/>
          <w:lang w:val="en-US"/>
        </w:rPr>
        <w:t>when</w:t>
      </w:r>
      <w:proofErr w:type="gramEnd"/>
      <w:r w:rsidRPr="0047456F">
        <w:rPr>
          <w:rFonts w:ascii="Times New Roman" w:hAnsi="Times New Roman" w:cs="Times New Roman"/>
          <w:bCs/>
          <w:i/>
          <w:sz w:val="24"/>
          <w:szCs w:val="24"/>
          <w:lang w:val="en-US"/>
        </w:rPr>
        <w:t xml:space="preserve"> calculating the fee for the storage of goods, incomplete days are considered to be full.</w:t>
      </w:r>
    </w:p>
    <w:p w:rsidR="00924113" w:rsidRPr="00486FDB" w:rsidRDefault="007B152B" w:rsidP="00DA03AA">
      <w:pPr>
        <w:pStyle w:val="aa"/>
        <w:spacing w:after="0" w:line="240" w:lineRule="auto"/>
        <w:ind w:left="360" w:right="142"/>
        <w:jc w:val="center"/>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lastRenderedPageBreak/>
        <w:t>5.</w:t>
      </w:r>
      <w:r w:rsidRPr="00486FDB">
        <w:rPr>
          <w:rFonts w:ascii="Times New Roman" w:hAnsi="Times New Roman" w:cs="Times New Roman"/>
          <w:b/>
          <w:bCs/>
          <w:sz w:val="24"/>
          <w:szCs w:val="24"/>
          <w:lang w:val="en-US"/>
        </w:rPr>
        <w:tab/>
      </w:r>
      <w:r w:rsidR="00DE28A1" w:rsidRPr="00486FDB">
        <w:rPr>
          <w:rFonts w:ascii="Times New Roman" w:hAnsi="Times New Roman" w:cs="Times New Roman"/>
          <w:b/>
          <w:bCs/>
          <w:sz w:val="24"/>
          <w:szCs w:val="24"/>
          <w:lang w:val="en-US"/>
        </w:rPr>
        <w:t>Entry of the vessel for cargo handling operations and/or other purposes with following departure (vessel call)</w:t>
      </w:r>
    </w:p>
    <w:p w:rsidR="00924113" w:rsidRPr="00486FDB" w:rsidRDefault="00924113" w:rsidP="00570B0B">
      <w:pPr>
        <w:pStyle w:val="aa"/>
        <w:spacing w:after="0"/>
        <w:jc w:val="right"/>
        <w:rPr>
          <w:rFonts w:ascii="Times New Roman" w:hAnsi="Times New Roman" w:cs="Times New Roman"/>
          <w:bCs/>
          <w:i/>
          <w:sz w:val="28"/>
          <w:szCs w:val="24"/>
          <w:lang w:val="en-US"/>
        </w:rPr>
      </w:pP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p>
    <w:tbl>
      <w:tblPr>
        <w:tblStyle w:val="a5"/>
        <w:tblW w:w="0" w:type="auto"/>
        <w:tblInd w:w="-142" w:type="dxa"/>
        <w:tblLook w:val="04A0" w:firstRow="1" w:lastRow="0" w:firstColumn="1" w:lastColumn="0" w:noHBand="0" w:noVBand="1"/>
      </w:tblPr>
      <w:tblGrid>
        <w:gridCol w:w="534"/>
        <w:gridCol w:w="4535"/>
        <w:gridCol w:w="2535"/>
        <w:gridCol w:w="2535"/>
      </w:tblGrid>
      <w:tr w:rsidR="00743E53" w:rsidRPr="0047456F" w:rsidTr="00947A44">
        <w:tc>
          <w:tcPr>
            <w:tcW w:w="534" w:type="dxa"/>
          </w:tcPr>
          <w:p w:rsidR="00947A44" w:rsidRPr="00486FDB" w:rsidRDefault="00947A44" w:rsidP="00570B0B">
            <w:pPr>
              <w:pStyle w:val="aa"/>
              <w:ind w:left="0"/>
              <w:jc w:val="both"/>
              <w:rPr>
                <w:rFonts w:ascii="Times New Roman" w:hAnsi="Times New Roman" w:cs="Times New Roman"/>
                <w:b/>
                <w:szCs w:val="20"/>
              </w:rPr>
            </w:pPr>
            <w:r w:rsidRPr="00486FDB">
              <w:rPr>
                <w:rFonts w:ascii="Times New Roman" w:hAnsi="Times New Roman" w:cs="Times New Roman"/>
                <w:b/>
                <w:szCs w:val="20"/>
              </w:rPr>
              <w:t>№</w:t>
            </w:r>
          </w:p>
        </w:tc>
        <w:tc>
          <w:tcPr>
            <w:tcW w:w="4535"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Name of service</w:t>
            </w:r>
          </w:p>
        </w:tc>
        <w:tc>
          <w:tcPr>
            <w:tcW w:w="2535" w:type="dxa"/>
          </w:tcPr>
          <w:p w:rsidR="00947A44" w:rsidRPr="00486FDB" w:rsidRDefault="00947A44" w:rsidP="00C90DC2">
            <w:pPr>
              <w:pStyle w:val="aa"/>
              <w:ind w:left="0"/>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w:t>
            </w:r>
          </w:p>
        </w:tc>
        <w:tc>
          <w:tcPr>
            <w:tcW w:w="2535"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Tariff in KZT, VAT is not included</w:t>
            </w:r>
          </w:p>
        </w:tc>
      </w:tr>
      <w:tr w:rsidR="00743E53" w:rsidRPr="00486FDB" w:rsidTr="00947A44">
        <w:tc>
          <w:tcPr>
            <w:tcW w:w="534"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w:t>
            </w:r>
          </w:p>
        </w:tc>
        <w:tc>
          <w:tcPr>
            <w:tcW w:w="4535" w:type="dxa"/>
          </w:tcPr>
          <w:p w:rsidR="00947A44" w:rsidRPr="00486FDB" w:rsidRDefault="0093792D"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Ship service</w:t>
            </w:r>
          </w:p>
        </w:tc>
        <w:tc>
          <w:tcPr>
            <w:tcW w:w="2535" w:type="dxa"/>
          </w:tcPr>
          <w:p w:rsidR="00947A44" w:rsidRPr="00486FDB" w:rsidRDefault="00947A44" w:rsidP="00C90DC2">
            <w:pPr>
              <w:pStyle w:val="aa"/>
              <w:ind w:left="0"/>
              <w:jc w:val="center"/>
              <w:rPr>
                <w:rFonts w:ascii="Times New Roman" w:hAnsi="Times New Roman" w:cs="Times New Roman"/>
                <w:b/>
                <w:szCs w:val="20"/>
                <w:lang w:val="en-US"/>
              </w:rPr>
            </w:pPr>
          </w:p>
        </w:tc>
        <w:tc>
          <w:tcPr>
            <w:tcW w:w="2535" w:type="dxa"/>
          </w:tcPr>
          <w:p w:rsidR="00947A44" w:rsidRPr="00486FDB" w:rsidRDefault="00947A44"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A96196" w:rsidRPr="00486FDB" w:rsidRDefault="00A96196" w:rsidP="006B4158">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sidR="006B4158" w:rsidRPr="00486FDB">
              <w:rPr>
                <w:rFonts w:ascii="Times New Roman" w:eastAsia="Times New Roman" w:hAnsi="Times New Roman" w:cs="Times New Roman"/>
                <w:szCs w:val="24"/>
                <w:lang w:eastAsia="ru-RU"/>
              </w:rPr>
              <w:t>65,19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6,01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10,64</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992187" w:rsidP="006B4158">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96,90</w:t>
            </w:r>
          </w:p>
        </w:tc>
      </w:tr>
      <w:tr w:rsidR="00743E53" w:rsidRPr="00486FDB" w:rsidTr="00947A44">
        <w:tc>
          <w:tcPr>
            <w:tcW w:w="534" w:type="dxa"/>
          </w:tcPr>
          <w:p w:rsidR="00947A44"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2</w:t>
            </w:r>
          </w:p>
        </w:tc>
        <w:tc>
          <w:tcPr>
            <w:tcW w:w="4535" w:type="dxa"/>
          </w:tcPr>
          <w:p w:rsidR="00947A44"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Lighthouse</w:t>
            </w:r>
          </w:p>
        </w:tc>
        <w:tc>
          <w:tcPr>
            <w:tcW w:w="2535" w:type="dxa"/>
          </w:tcPr>
          <w:p w:rsidR="00947A44" w:rsidRPr="00486FDB" w:rsidRDefault="00947A44" w:rsidP="00C90DC2">
            <w:pPr>
              <w:pStyle w:val="aa"/>
              <w:ind w:left="0"/>
              <w:jc w:val="center"/>
              <w:rPr>
                <w:rFonts w:ascii="Times New Roman" w:hAnsi="Times New Roman" w:cs="Times New Roman"/>
                <w:b/>
                <w:szCs w:val="20"/>
                <w:lang w:val="en-US"/>
              </w:rPr>
            </w:pPr>
          </w:p>
        </w:tc>
        <w:tc>
          <w:tcPr>
            <w:tcW w:w="2535" w:type="dxa"/>
          </w:tcPr>
          <w:p w:rsidR="00947A44" w:rsidRPr="00486FDB" w:rsidRDefault="00947A44"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26,21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2,58</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4,56</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992187" w:rsidP="00CE5715">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18,12</w:t>
            </w:r>
          </w:p>
        </w:tc>
      </w:tr>
      <w:tr w:rsidR="00743E53" w:rsidRPr="00486FDB" w:rsidTr="00947A44">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3</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Canal dues</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0,85</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0,14</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0,26</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0,7</w:t>
            </w:r>
            <w:r w:rsidR="00992187">
              <w:rPr>
                <w:rFonts w:ascii="Times New Roman" w:eastAsia="Times New Roman" w:hAnsi="Times New Roman" w:cs="Times New Roman"/>
                <w:szCs w:val="24"/>
                <w:lang w:eastAsia="ru-RU"/>
              </w:rPr>
              <w:t>8</w:t>
            </w:r>
          </w:p>
        </w:tc>
      </w:tr>
      <w:tr w:rsidR="00743E53" w:rsidRPr="0047456F" w:rsidTr="00947A44">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4</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 for cargo handling operations</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777BE4">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777BE4" w:rsidRPr="00486FDB" w:rsidRDefault="00777BE4" w:rsidP="00777BE4">
            <w:pPr>
              <w:pStyle w:val="aa"/>
              <w:ind w:left="0"/>
              <w:jc w:val="center"/>
              <w:rPr>
                <w:rFonts w:ascii="Times New Roman" w:hAnsi="Times New Roman" w:cs="Times New Roman"/>
                <w:szCs w:val="20"/>
              </w:rPr>
            </w:pPr>
          </w:p>
          <w:p w:rsidR="00777BE4" w:rsidRPr="00486FDB" w:rsidRDefault="00A96196" w:rsidP="00777BE4">
            <w:pPr>
              <w:pStyle w:val="aa"/>
              <w:ind w:left="0"/>
              <w:jc w:val="center"/>
              <w:rPr>
                <w:rFonts w:ascii="Times New Roman" w:hAnsi="Times New Roman" w:cs="Times New Roman"/>
                <w:szCs w:val="20"/>
              </w:rPr>
            </w:pPr>
            <w:r w:rsidRPr="00486FDB">
              <w:rPr>
                <w:rFonts w:ascii="Times New Roman" w:hAnsi="Times New Roman" w:cs="Times New Roman"/>
                <w:szCs w:val="20"/>
                <w:lang w:val="en-US"/>
              </w:rPr>
              <w:t>1 GRT</w:t>
            </w:r>
          </w:p>
          <w:p w:rsidR="00A96196" w:rsidRPr="00486FDB" w:rsidRDefault="00A96196" w:rsidP="00777BE4">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144,38</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28,09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49,80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13</w:t>
            </w:r>
            <w:r w:rsidR="00992187">
              <w:rPr>
                <w:rFonts w:ascii="Times New Roman" w:eastAsia="Times New Roman" w:hAnsi="Times New Roman" w:cs="Times New Roman"/>
                <w:szCs w:val="24"/>
                <w:lang w:eastAsia="ru-RU"/>
              </w:rPr>
              <w:t>9</w:t>
            </w:r>
            <w:r w:rsidRPr="00486FDB">
              <w:rPr>
                <w:rFonts w:ascii="Times New Roman" w:eastAsia="Times New Roman" w:hAnsi="Times New Roman" w:cs="Times New Roman"/>
                <w:szCs w:val="24"/>
                <w:lang w:eastAsia="ru-RU"/>
              </w:rPr>
              <w:t>,</w:t>
            </w:r>
            <w:r w:rsidR="00992187">
              <w:rPr>
                <w:rFonts w:ascii="Times New Roman" w:eastAsia="Times New Roman" w:hAnsi="Times New Roman" w:cs="Times New Roman"/>
                <w:szCs w:val="24"/>
                <w:lang w:eastAsia="ru-RU"/>
              </w:rPr>
              <w:t>69</w:t>
            </w:r>
          </w:p>
        </w:tc>
      </w:tr>
      <w:tr w:rsidR="00743E53" w:rsidRPr="00486FDB" w:rsidTr="005A550B">
        <w:trPr>
          <w:trHeight w:val="411"/>
        </w:trPr>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5</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r w:rsidRPr="00486FDB">
              <w:rPr>
                <w:rFonts w:ascii="Times New Roman" w:hAnsi="Times New Roman" w:cs="Times New Roman"/>
                <w:b/>
                <w:szCs w:val="20"/>
              </w:rPr>
              <w:t xml:space="preserve">: </w:t>
            </w:r>
            <w:r w:rsidRPr="00486FDB">
              <w:rPr>
                <w:rFonts w:ascii="Times New Roman" w:hAnsi="Times New Roman" w:cs="Times New Roman"/>
                <w:b/>
                <w:szCs w:val="20"/>
                <w:lang w:val="en-US"/>
              </w:rPr>
              <w:t>for other purposes</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777BE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for 1 GRT * day</w:t>
            </w:r>
          </w:p>
        </w:tc>
        <w:tc>
          <w:tcPr>
            <w:tcW w:w="2535" w:type="dxa"/>
            <w:vAlign w:val="center"/>
          </w:tcPr>
          <w:p w:rsidR="00A96196" w:rsidRPr="00486FDB" w:rsidRDefault="00005870"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131,19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16,81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19,70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992187" w:rsidRDefault="00992187"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92,53</w:t>
            </w:r>
          </w:p>
        </w:tc>
      </w:tr>
      <w:tr w:rsidR="00743E53" w:rsidRPr="00486FDB" w:rsidTr="00947A44">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6</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Anchorage</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w:t>
            </w:r>
          </w:p>
        </w:tc>
        <w:tc>
          <w:tcPr>
            <w:tcW w:w="2535" w:type="dxa"/>
            <w:vAlign w:val="center"/>
          </w:tcPr>
          <w:p w:rsidR="00A96196" w:rsidRPr="00486FDB" w:rsidRDefault="006B4158" w:rsidP="006B4158">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125,2</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5</w:t>
            </w:r>
            <w:r w:rsidRPr="00486FDB">
              <w:rPr>
                <w:rFonts w:ascii="Times New Roman" w:eastAsia="Times New Roman" w:hAnsi="Times New Roman" w:cs="Times New Roman"/>
                <w:szCs w:val="24"/>
                <w:lang w:eastAsia="ru-RU"/>
              </w:rPr>
              <w:t>6</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val="en-US" w:eastAsia="ru-RU"/>
              </w:rPr>
              <w:t>18</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71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992187" w:rsidP="00CE5715">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81,17</w:t>
            </w:r>
          </w:p>
        </w:tc>
      </w:tr>
      <w:tr w:rsidR="00743E53" w:rsidRPr="00486FDB" w:rsidTr="00947A44">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7</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777BE4">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777BE4"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 xml:space="preserve">for 1 operation </w:t>
            </w: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27 095,60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26 312,57</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24 124,99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992187" w:rsidP="00992187">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21</w:t>
            </w:r>
            <w:r w:rsidR="00CE5715"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164</w:t>
            </w:r>
            <w:r w:rsidR="00CE5715" w:rsidRPr="00486FDB">
              <w:rPr>
                <w:rFonts w:ascii="Times New Roman" w:eastAsia="Times New Roman" w:hAnsi="Times New Roman" w:cs="Times New Roman"/>
                <w:szCs w:val="24"/>
                <w:lang w:val="en-US" w:eastAsia="ru-RU"/>
              </w:rPr>
              <w:t>,60</w:t>
            </w:r>
          </w:p>
        </w:tc>
      </w:tr>
      <w:tr w:rsidR="00743E53" w:rsidRPr="00486FDB" w:rsidTr="00947A44">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8</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Environmental protection measures</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777BE4">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day during mooring in the seaport</w:t>
            </w: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16 608,30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254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w:t>
            </w:r>
            <w:r w:rsidRPr="00486FDB">
              <w:rPr>
                <w:rFonts w:ascii="Times New Roman" w:eastAsia="Times New Roman" w:hAnsi="Times New Roman" w:cs="Times New Roman"/>
                <w:szCs w:val="24"/>
                <w:lang w:eastAsia="ru-RU"/>
              </w:rPr>
              <w:t>2</w:t>
            </w:r>
            <w:r w:rsidRPr="00486FDB">
              <w:rPr>
                <w:rFonts w:ascii="Times New Roman" w:eastAsia="Times New Roman" w:hAnsi="Times New Roman" w:cs="Times New Roman"/>
                <w:szCs w:val="24"/>
                <w:lang w:val="en-US" w:eastAsia="ru-RU"/>
              </w:rPr>
              <w:t>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992187" w:rsidRDefault="00A96196"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sidR="00992187">
              <w:rPr>
                <w:rFonts w:ascii="Times New Roman" w:eastAsia="Times New Roman" w:hAnsi="Times New Roman" w:cs="Times New Roman"/>
                <w:szCs w:val="24"/>
                <w:lang w:eastAsia="ru-RU"/>
              </w:rPr>
              <w:t>4</w:t>
            </w:r>
            <w:r w:rsidR="00CE5715" w:rsidRPr="00486FDB">
              <w:rPr>
                <w:rFonts w:ascii="Times New Roman" w:eastAsia="Times New Roman" w:hAnsi="Times New Roman" w:cs="Times New Roman"/>
                <w:szCs w:val="24"/>
                <w:lang w:eastAsia="ru-RU"/>
              </w:rPr>
              <w:t> </w:t>
            </w:r>
            <w:r w:rsidR="00992187">
              <w:rPr>
                <w:rFonts w:ascii="Times New Roman" w:eastAsia="Times New Roman" w:hAnsi="Times New Roman" w:cs="Times New Roman"/>
                <w:szCs w:val="24"/>
                <w:lang w:eastAsia="ru-RU"/>
              </w:rPr>
              <w:t>138</w:t>
            </w:r>
            <w:r w:rsidR="00CE5715" w:rsidRPr="00486FDB">
              <w:rPr>
                <w:rFonts w:ascii="Times New Roman" w:eastAsia="Times New Roman" w:hAnsi="Times New Roman" w:cs="Times New Roman"/>
                <w:szCs w:val="24"/>
                <w:lang w:val="en-US" w:eastAsia="ru-RU"/>
              </w:rPr>
              <w:t>,</w:t>
            </w:r>
            <w:r w:rsidR="00992187">
              <w:rPr>
                <w:rFonts w:ascii="Times New Roman" w:eastAsia="Times New Roman" w:hAnsi="Times New Roman" w:cs="Times New Roman"/>
                <w:szCs w:val="24"/>
                <w:lang w:eastAsia="ru-RU"/>
              </w:rPr>
              <w:t>54</w:t>
            </w:r>
          </w:p>
        </w:tc>
      </w:tr>
      <w:tr w:rsidR="00743E53" w:rsidRPr="00486FDB" w:rsidTr="00947A44">
        <w:tc>
          <w:tcPr>
            <w:tcW w:w="534" w:type="dxa"/>
          </w:tcPr>
          <w:p w:rsidR="00202F2F" w:rsidRPr="00486FDB" w:rsidRDefault="00202F2F"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9</w:t>
            </w:r>
          </w:p>
        </w:tc>
        <w:tc>
          <w:tcPr>
            <w:tcW w:w="4535" w:type="dxa"/>
          </w:tcPr>
          <w:p w:rsidR="00202F2F" w:rsidRPr="00486FDB" w:rsidRDefault="00202F2F"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Quarantine</w:t>
            </w:r>
          </w:p>
        </w:tc>
        <w:tc>
          <w:tcPr>
            <w:tcW w:w="2535" w:type="dxa"/>
          </w:tcPr>
          <w:p w:rsidR="00202F2F" w:rsidRPr="00486FDB" w:rsidRDefault="00202F2F" w:rsidP="00C90DC2">
            <w:pPr>
              <w:pStyle w:val="aa"/>
              <w:ind w:left="0"/>
              <w:jc w:val="center"/>
              <w:rPr>
                <w:rFonts w:ascii="Times New Roman" w:hAnsi="Times New Roman" w:cs="Times New Roman"/>
                <w:b/>
                <w:szCs w:val="20"/>
                <w:lang w:val="en-US"/>
              </w:rPr>
            </w:pPr>
          </w:p>
        </w:tc>
        <w:tc>
          <w:tcPr>
            <w:tcW w:w="2535" w:type="dxa"/>
          </w:tcPr>
          <w:p w:rsidR="00202F2F" w:rsidRPr="00486FDB" w:rsidRDefault="00202F2F" w:rsidP="00202F2F">
            <w:pPr>
              <w:pStyle w:val="aa"/>
              <w:ind w:left="0"/>
              <w:jc w:val="center"/>
              <w:rPr>
                <w:rFonts w:ascii="Times New Roman" w:hAnsi="Times New Roman" w:cs="Times New Roman"/>
                <w:b/>
                <w:szCs w:val="20"/>
                <w:lang w:val="en-US"/>
              </w:rPr>
            </w:pPr>
          </w:p>
        </w:tc>
      </w:tr>
      <w:tr w:rsidR="00743E53" w:rsidRPr="00486FDB" w:rsidTr="00CF4AEC">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CF4AEC">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vessel call</w:t>
            </w:r>
          </w:p>
        </w:tc>
        <w:tc>
          <w:tcPr>
            <w:tcW w:w="2535" w:type="dxa"/>
            <w:vAlign w:val="center"/>
          </w:tcPr>
          <w:p w:rsidR="00A96196" w:rsidRPr="00486FDB" w:rsidRDefault="00A96196"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20 848,49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4 </w:t>
            </w:r>
            <w:r w:rsidRPr="00486FDB">
              <w:rPr>
                <w:rFonts w:ascii="Times New Roman" w:eastAsia="Times New Roman" w:hAnsi="Times New Roman" w:cs="Times New Roman"/>
                <w:szCs w:val="24"/>
                <w:lang w:val="en-US" w:eastAsia="ru-RU"/>
              </w:rPr>
              <w:t>281</w:t>
            </w: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3</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 xml:space="preserve">5 </w:t>
            </w:r>
            <w:r w:rsidRPr="00486FDB">
              <w:rPr>
                <w:rFonts w:ascii="Times New Roman" w:eastAsia="Times New Roman" w:hAnsi="Times New Roman" w:cs="Times New Roman"/>
                <w:szCs w:val="24"/>
                <w:lang w:val="en-US" w:eastAsia="ru-RU"/>
              </w:rPr>
              <w:t>699</w:t>
            </w:r>
            <w:r w:rsidRPr="00486FDB">
              <w:rPr>
                <w:rFonts w:ascii="Times New Roman" w:eastAsia="Times New Roman" w:hAnsi="Times New Roman" w:cs="Times New Roman"/>
                <w:szCs w:val="24"/>
                <w:lang w:eastAsia="ru-RU"/>
              </w:rPr>
              <w:t>,8</w:t>
            </w:r>
            <w:r w:rsidRPr="00486FDB">
              <w:rPr>
                <w:rFonts w:ascii="Times New Roman" w:eastAsia="Times New Roman" w:hAnsi="Times New Roman" w:cs="Times New Roman"/>
                <w:szCs w:val="24"/>
                <w:lang w:val="en-US" w:eastAsia="ru-RU"/>
              </w:rPr>
              <w:t>8</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992187" w:rsidRDefault="00992187"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14</w:t>
            </w:r>
            <w:r w:rsidR="00CE5715"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596</w:t>
            </w:r>
            <w:r w:rsidR="00CE5715" w:rsidRPr="00486FDB">
              <w:rPr>
                <w:rFonts w:ascii="Times New Roman" w:eastAsia="Times New Roman" w:hAnsi="Times New Roman" w:cs="Times New Roman"/>
                <w:szCs w:val="24"/>
                <w:lang w:val="en-US" w:eastAsia="ru-RU"/>
              </w:rPr>
              <w:t>,5</w:t>
            </w:r>
            <w:r>
              <w:rPr>
                <w:rFonts w:ascii="Times New Roman" w:eastAsia="Times New Roman" w:hAnsi="Times New Roman" w:cs="Times New Roman"/>
                <w:szCs w:val="24"/>
                <w:lang w:eastAsia="ru-RU"/>
              </w:rPr>
              <w:t>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10</w:t>
            </w:r>
          </w:p>
        </w:tc>
        <w:tc>
          <w:tcPr>
            <w:tcW w:w="4535" w:type="dxa"/>
            <w:vAlign w:val="center"/>
          </w:tcPr>
          <w:p w:rsidR="00A96196" w:rsidRPr="00486FDB" w:rsidRDefault="00A96196" w:rsidP="00A13293">
            <w:pPr>
              <w:rPr>
                <w:rFonts w:ascii="Times New Roman" w:hAnsi="Times New Roman" w:cs="Times New Roman"/>
                <w:b/>
                <w:szCs w:val="20"/>
                <w:lang w:val="en-US"/>
              </w:rPr>
            </w:pPr>
            <w:proofErr w:type="spellStart"/>
            <w:r w:rsidRPr="00486FDB">
              <w:rPr>
                <w:rFonts w:ascii="Times New Roman" w:hAnsi="Times New Roman" w:cs="Times New Roman"/>
                <w:b/>
                <w:szCs w:val="20"/>
              </w:rPr>
              <w:t>Maritime</w:t>
            </w:r>
            <w:proofErr w:type="spellEnd"/>
            <w:r w:rsidRPr="00486FDB">
              <w:rPr>
                <w:rFonts w:ascii="Times New Roman" w:hAnsi="Times New Roman" w:cs="Times New Roman"/>
                <w:b/>
                <w:szCs w:val="20"/>
              </w:rPr>
              <w:t xml:space="preserve"> </w:t>
            </w:r>
            <w:proofErr w:type="spellStart"/>
            <w:r w:rsidRPr="00486FDB">
              <w:rPr>
                <w:rFonts w:ascii="Times New Roman" w:hAnsi="Times New Roman" w:cs="Times New Roman"/>
                <w:b/>
                <w:szCs w:val="20"/>
              </w:rPr>
              <w:t>agency</w:t>
            </w:r>
            <w:proofErr w:type="spellEnd"/>
            <w:r w:rsidRPr="00486FDB">
              <w:rPr>
                <w:rFonts w:ascii="Times New Roman" w:hAnsi="Times New Roman" w:cs="Times New Roman"/>
                <w:b/>
                <w:szCs w:val="20"/>
              </w:rPr>
              <w:t xml:space="preserve"> </w:t>
            </w:r>
            <w:proofErr w:type="spellStart"/>
            <w:r w:rsidRPr="00486FDB">
              <w:rPr>
                <w:rFonts w:ascii="Times New Roman" w:hAnsi="Times New Roman" w:cs="Times New Roman"/>
                <w:b/>
                <w:szCs w:val="20"/>
              </w:rPr>
              <w:t>services</w:t>
            </w:r>
            <w:proofErr w:type="spellEnd"/>
          </w:p>
        </w:tc>
        <w:tc>
          <w:tcPr>
            <w:tcW w:w="2535" w:type="dxa"/>
            <w:vAlign w:val="center"/>
          </w:tcPr>
          <w:p w:rsidR="00A96196" w:rsidRPr="00486FDB" w:rsidRDefault="00A96196"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1 vessel call</w:t>
            </w:r>
          </w:p>
        </w:tc>
        <w:tc>
          <w:tcPr>
            <w:tcW w:w="2535" w:type="dxa"/>
            <w:vAlign w:val="center"/>
          </w:tcPr>
          <w:p w:rsidR="00A96196" w:rsidRPr="00486FDB" w:rsidRDefault="00A96196"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6 619,64</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11</w:t>
            </w:r>
          </w:p>
        </w:tc>
        <w:tc>
          <w:tcPr>
            <w:tcW w:w="4535" w:type="dxa"/>
            <w:vAlign w:val="center"/>
          </w:tcPr>
          <w:p w:rsidR="00A96196" w:rsidRPr="00486FDB" w:rsidRDefault="00A96196" w:rsidP="00A13293">
            <w:pPr>
              <w:rPr>
                <w:rFonts w:ascii="Times New Roman" w:hAnsi="Times New Roman" w:cs="Times New Roman"/>
                <w:b/>
                <w:szCs w:val="20"/>
                <w:lang w:val="en-US"/>
              </w:rPr>
            </w:pPr>
            <w:r w:rsidRPr="00486FDB">
              <w:rPr>
                <w:rFonts w:ascii="Times New Roman" w:hAnsi="Times New Roman" w:cs="Times New Roman"/>
                <w:b/>
                <w:szCs w:val="20"/>
                <w:lang w:val="en-US"/>
              </w:rPr>
              <w:t>Services for oil waters utilization</w:t>
            </w:r>
          </w:p>
        </w:tc>
        <w:tc>
          <w:tcPr>
            <w:tcW w:w="2535" w:type="dxa"/>
            <w:vAlign w:val="center"/>
          </w:tcPr>
          <w:p w:rsidR="00A96196" w:rsidRPr="00486FDB" w:rsidRDefault="00A96196"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m³</w:t>
            </w:r>
          </w:p>
        </w:tc>
        <w:tc>
          <w:tcPr>
            <w:tcW w:w="2535" w:type="dxa"/>
            <w:vAlign w:val="center"/>
          </w:tcPr>
          <w:p w:rsidR="00A96196" w:rsidRPr="00486FDB" w:rsidRDefault="00A96196"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41 048,00</w:t>
            </w:r>
          </w:p>
        </w:tc>
      </w:tr>
    </w:tbl>
    <w:p w:rsidR="00CB45A0" w:rsidRPr="00486FDB" w:rsidRDefault="00CB45A0" w:rsidP="00570B0B">
      <w:pPr>
        <w:pStyle w:val="aa"/>
        <w:spacing w:after="0" w:line="240" w:lineRule="auto"/>
        <w:ind w:left="-142"/>
        <w:jc w:val="both"/>
        <w:rPr>
          <w:rFonts w:ascii="Times New Roman" w:hAnsi="Times New Roman" w:cs="Times New Roman"/>
          <w:b/>
          <w:szCs w:val="20"/>
          <w:lang w:val="en-US"/>
        </w:rPr>
      </w:pPr>
    </w:p>
    <w:p w:rsidR="00413DF6" w:rsidRPr="00486FDB" w:rsidRDefault="00413DF6" w:rsidP="00570B0B">
      <w:pPr>
        <w:pStyle w:val="aa"/>
        <w:spacing w:after="0" w:line="240" w:lineRule="auto"/>
        <w:ind w:left="-142"/>
        <w:jc w:val="both"/>
        <w:rPr>
          <w:rFonts w:ascii="Times New Roman" w:hAnsi="Times New Roman" w:cs="Times New Roman"/>
          <w:szCs w:val="20"/>
          <w:lang w:val="en-US"/>
        </w:rPr>
      </w:pPr>
      <w:r w:rsidRPr="00486FDB">
        <w:rPr>
          <w:rFonts w:ascii="Times New Roman" w:hAnsi="Times New Roman" w:cs="Times New Roman"/>
          <w:szCs w:val="20"/>
          <w:lang w:val="en-US"/>
        </w:rPr>
        <w:t>* GRT - gross register ton</w:t>
      </w:r>
    </w:p>
    <w:p w:rsidR="00413DF6" w:rsidRPr="00804028" w:rsidRDefault="00413DF6" w:rsidP="00570B0B">
      <w:pPr>
        <w:pStyle w:val="aa"/>
        <w:spacing w:after="0" w:line="240" w:lineRule="auto"/>
        <w:ind w:left="-142"/>
        <w:jc w:val="both"/>
        <w:rPr>
          <w:rFonts w:ascii="Times New Roman" w:hAnsi="Times New Roman" w:cs="Times New Roman"/>
          <w:b/>
          <w:szCs w:val="20"/>
          <w:lang w:val="en-US"/>
        </w:rPr>
      </w:pPr>
    </w:p>
    <w:p w:rsidR="00777BE4" w:rsidRPr="00804028" w:rsidRDefault="00777BE4" w:rsidP="00570B0B">
      <w:pPr>
        <w:pStyle w:val="aa"/>
        <w:spacing w:after="0" w:line="240" w:lineRule="auto"/>
        <w:ind w:left="-142"/>
        <w:jc w:val="both"/>
        <w:rPr>
          <w:rFonts w:ascii="Times New Roman" w:hAnsi="Times New Roman" w:cs="Times New Roman"/>
          <w:b/>
          <w:szCs w:val="20"/>
          <w:lang w:val="en-US"/>
        </w:rPr>
      </w:pPr>
    </w:p>
    <w:p w:rsidR="00BE2579" w:rsidRPr="00486FDB" w:rsidRDefault="00017F71" w:rsidP="00570B0B">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Remarks</w:t>
      </w:r>
      <w:r w:rsidR="00CB45A0" w:rsidRPr="00486FDB">
        <w:rPr>
          <w:rFonts w:ascii="Times New Roman" w:hAnsi="Times New Roman" w:cs="Times New Roman"/>
          <w:b/>
          <w:szCs w:val="20"/>
          <w:lang w:val="en-US"/>
        </w:rPr>
        <w:t>*</w:t>
      </w:r>
      <w:r w:rsidRPr="00486FDB">
        <w:rPr>
          <w:rFonts w:ascii="Times New Roman" w:hAnsi="Times New Roman" w:cs="Times New Roman"/>
          <w:b/>
          <w:szCs w:val="20"/>
          <w:lang w:val="en-US"/>
        </w:rPr>
        <w:t xml:space="preserve">: </w:t>
      </w:r>
    </w:p>
    <w:p w:rsidR="00804028" w:rsidRPr="00486FDB" w:rsidRDefault="00804028" w:rsidP="00804028">
      <w:pPr>
        <w:pStyle w:val="aa"/>
        <w:numPr>
          <w:ilvl w:val="0"/>
          <w:numId w:val="25"/>
        </w:numPr>
        <w:spacing w:after="0"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lastRenderedPageBreak/>
        <w:t>When calculating rates and charges per day, time is rounded up to 0.5 day, and time below 0.5 day is taken as 0.5 day, and above half day as one day.</w:t>
      </w:r>
    </w:p>
    <w:p w:rsidR="00804028" w:rsidRPr="00486FDB" w:rsidRDefault="00804028" w:rsidP="00804028">
      <w:pPr>
        <w:pStyle w:val="aa"/>
        <w:spacing w:after="0" w:line="240" w:lineRule="auto"/>
        <w:ind w:left="-142"/>
        <w:jc w:val="both"/>
        <w:rPr>
          <w:rFonts w:ascii="Times New Roman" w:hAnsi="Times New Roman" w:cs="Times New Roman"/>
          <w:b/>
          <w:i/>
          <w:szCs w:val="20"/>
          <w:lang w:val="en-US"/>
        </w:rPr>
      </w:pPr>
    </w:p>
    <w:p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When calculating rates and charges, a coefficient of 0.4 is applied for ship call services for transit vessels when carrying out bunkering operations in the port water area.</w:t>
      </w:r>
    </w:p>
    <w:p w:rsidR="00804028" w:rsidRPr="00551382" w:rsidRDefault="00804028" w:rsidP="00804028">
      <w:pPr>
        <w:pStyle w:val="aa"/>
        <w:rPr>
          <w:rFonts w:ascii="Times New Roman" w:hAnsi="Times New Roman" w:cs="Times New Roman"/>
          <w:i/>
          <w:lang w:val="en-US"/>
        </w:rPr>
      </w:pPr>
    </w:p>
    <w:p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Transit vessel - a vessel proceeding to the port with subsequent exit from it to replenish supplies (fuel, oil, water, logistics) without carrying out loading and unloading operations”.</w:t>
      </w:r>
    </w:p>
    <w:p w:rsidR="00804028" w:rsidRPr="00551382" w:rsidRDefault="00804028" w:rsidP="00804028">
      <w:pPr>
        <w:pStyle w:val="aa"/>
        <w:rPr>
          <w:rFonts w:ascii="Times New Roman" w:hAnsi="Times New Roman" w:cs="Times New Roman"/>
          <w:i/>
          <w:lang w:val="en-US"/>
        </w:rPr>
      </w:pPr>
    </w:p>
    <w:p w:rsidR="00804028" w:rsidRDefault="00804028" w:rsidP="00804028">
      <w:pPr>
        <w:pStyle w:val="aa"/>
        <w:numPr>
          <w:ilvl w:val="0"/>
          <w:numId w:val="25"/>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Trans Caspian International Transport Route (TITR) – vessel calls services for ferries and RO-RO ships, implementing transportation of transit cargo in rail way wagons (containers on rail way platforms) in boundaries of TITR Agreement.</w:t>
      </w:r>
    </w:p>
    <w:p w:rsidR="00CB45A0" w:rsidRPr="00486FDB" w:rsidRDefault="007B152B" w:rsidP="00DA03AA">
      <w:pPr>
        <w:tabs>
          <w:tab w:val="left" w:pos="426"/>
        </w:tabs>
        <w:spacing w:after="0" w:line="240" w:lineRule="auto"/>
        <w:jc w:val="center"/>
        <w:rPr>
          <w:rFonts w:ascii="Times New Roman" w:hAnsi="Times New Roman" w:cs="Times New Roman"/>
          <w:b/>
          <w:sz w:val="24"/>
          <w:szCs w:val="24"/>
          <w:lang w:val="en-US"/>
        </w:rPr>
      </w:pPr>
      <w:r w:rsidRPr="00486FDB">
        <w:rPr>
          <w:rFonts w:ascii="Times New Roman" w:eastAsia="Calibri" w:hAnsi="Times New Roman" w:cs="Times New Roman"/>
          <w:b/>
          <w:iCs/>
          <w:szCs w:val="20"/>
          <w:lang w:val="en-US"/>
        </w:rPr>
        <w:t>6.</w:t>
      </w:r>
      <w:r w:rsidRPr="00486FDB">
        <w:rPr>
          <w:rFonts w:ascii="Times New Roman" w:eastAsia="Calibri" w:hAnsi="Times New Roman" w:cs="Times New Roman"/>
          <w:b/>
          <w:iCs/>
          <w:szCs w:val="20"/>
          <w:lang w:val="en-US"/>
        </w:rPr>
        <w:tab/>
      </w:r>
      <w:r w:rsidR="00CB45A0" w:rsidRPr="00486FDB">
        <w:rPr>
          <w:rFonts w:ascii="Times New Roman" w:hAnsi="Times New Roman" w:cs="Times New Roman"/>
          <w:b/>
          <w:sz w:val="24"/>
          <w:szCs w:val="24"/>
          <w:lang w:val="en-US"/>
        </w:rPr>
        <w:t>Tug boat and other floating boats services</w:t>
      </w:r>
    </w:p>
    <w:p w:rsidR="00CB45A0" w:rsidRPr="00486FDB" w:rsidRDefault="00CB45A0" w:rsidP="00CB45A0">
      <w:pPr>
        <w:pStyle w:val="aa"/>
        <w:tabs>
          <w:tab w:val="left" w:pos="426"/>
        </w:tabs>
        <w:spacing w:after="0" w:line="240" w:lineRule="auto"/>
        <w:ind w:left="360"/>
        <w:rPr>
          <w:rFonts w:ascii="Times New Roman" w:eastAsia="Calibri" w:hAnsi="Times New Roman" w:cs="Times New Roman"/>
          <w:iCs/>
          <w:szCs w:val="20"/>
          <w:lang w:val="en-US"/>
        </w:rPr>
      </w:pPr>
    </w:p>
    <w:tbl>
      <w:tblPr>
        <w:tblStyle w:val="a5"/>
        <w:tblW w:w="0" w:type="auto"/>
        <w:tblInd w:w="-176" w:type="dxa"/>
        <w:tblLook w:val="04A0" w:firstRow="1" w:lastRow="0" w:firstColumn="1" w:lastColumn="0" w:noHBand="0" w:noVBand="1"/>
      </w:tblPr>
      <w:tblGrid>
        <w:gridCol w:w="568"/>
        <w:gridCol w:w="4857"/>
        <w:gridCol w:w="2445"/>
        <w:gridCol w:w="2337"/>
      </w:tblGrid>
      <w:tr w:rsidR="00743E53" w:rsidRPr="0047456F" w:rsidTr="006C3ADB">
        <w:tc>
          <w:tcPr>
            <w:tcW w:w="568"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No.</w:t>
            </w:r>
          </w:p>
        </w:tc>
        <w:tc>
          <w:tcPr>
            <w:tcW w:w="4857"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Service description</w:t>
            </w:r>
          </w:p>
        </w:tc>
        <w:tc>
          <w:tcPr>
            <w:tcW w:w="2445" w:type="dxa"/>
            <w:vAlign w:val="center"/>
          </w:tcPr>
          <w:p w:rsidR="00CB45A0" w:rsidRPr="00486FDB" w:rsidRDefault="00CB45A0" w:rsidP="00C90DC2">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Unit</w:t>
            </w:r>
          </w:p>
        </w:tc>
        <w:tc>
          <w:tcPr>
            <w:tcW w:w="2337"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Payment in KZT, VAT is not included</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1</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Port tug services</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946498" w:rsidP="007718B7">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763 598</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2</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Oil garbage disposal service</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3</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Bilge water disposal service</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bl>
    <w:p w:rsidR="00CB45A0" w:rsidRPr="00486FDB" w:rsidRDefault="00CB45A0" w:rsidP="00FA6FAC">
      <w:pPr>
        <w:pStyle w:val="aa"/>
        <w:spacing w:line="240" w:lineRule="auto"/>
        <w:ind w:left="-142"/>
        <w:jc w:val="both"/>
        <w:rPr>
          <w:rFonts w:ascii="Times New Roman" w:hAnsi="Times New Roman" w:cs="Times New Roman"/>
          <w:szCs w:val="20"/>
          <w:lang w:val="en-US"/>
        </w:rPr>
      </w:pPr>
    </w:p>
    <w:p w:rsidR="00CB45A0" w:rsidRPr="00486FDB" w:rsidRDefault="00CB45A0" w:rsidP="00CB45A0">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 xml:space="preserve">Remarks: </w:t>
      </w:r>
    </w:p>
    <w:p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In accordance with paragraph 44 of the Code of Customs of the port, when mooring, re-mooring to another berth and the departure of ships from berths located in the water area </w:t>
      </w:r>
      <w:r w:rsidR="00413DF6" w:rsidRPr="00486FDB">
        <w:rPr>
          <w:rFonts w:ascii="Times New Roman" w:hAnsi="Times New Roman" w:cs="Times New Roman"/>
          <w:i/>
          <w:szCs w:val="20"/>
          <w:lang w:val="en-US"/>
        </w:rPr>
        <w:t xml:space="preserve">of the port (berths of JSC NC </w:t>
      </w:r>
      <w:r w:rsidRPr="00486FDB">
        <w:rPr>
          <w:rFonts w:ascii="Times New Roman" w:hAnsi="Times New Roman" w:cs="Times New Roman"/>
          <w:i/>
          <w:szCs w:val="20"/>
          <w:lang w:val="en-US"/>
        </w:rPr>
        <w:t>A</w:t>
      </w:r>
      <w:r w:rsidR="00413DF6" w:rsidRPr="00486FDB">
        <w:rPr>
          <w:rFonts w:ascii="Times New Roman" w:hAnsi="Times New Roman" w:cs="Times New Roman"/>
          <w:i/>
          <w:szCs w:val="20"/>
          <w:lang w:val="en-US"/>
        </w:rPr>
        <w:t>SCP and AMST LLP</w:t>
      </w:r>
      <w:r w:rsidRPr="00486FDB">
        <w:rPr>
          <w:rFonts w:ascii="Times New Roman" w:hAnsi="Times New Roman" w:cs="Times New Roman"/>
          <w:i/>
          <w:szCs w:val="20"/>
          <w:lang w:val="en-US"/>
        </w:rPr>
        <w:t>), the use of tugs.</w:t>
      </w:r>
    </w:p>
    <w:p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When invoicing for port towing services and the use of other watercraft (NMS-205A and SLV </w:t>
      </w:r>
      <w:proofErr w:type="spellStart"/>
      <w:r w:rsidRPr="00486FDB">
        <w:rPr>
          <w:rFonts w:ascii="Times New Roman" w:hAnsi="Times New Roman" w:cs="Times New Roman"/>
          <w:i/>
          <w:szCs w:val="20"/>
          <w:lang w:val="en-US"/>
        </w:rPr>
        <w:t>Bulak</w:t>
      </w:r>
      <w:proofErr w:type="spellEnd"/>
      <w:r w:rsidRPr="00486FDB">
        <w:rPr>
          <w:rFonts w:ascii="Times New Roman" w:hAnsi="Times New Roman" w:cs="Times New Roman"/>
          <w:i/>
          <w:szCs w:val="20"/>
          <w:lang w:val="en-US"/>
        </w:rPr>
        <w:t>), fees for the use of tugs and other watercrafts are increased by 25% on holidays (national and state holidays).</w:t>
      </w:r>
    </w:p>
    <w:p w:rsidR="00946498" w:rsidRPr="002F6518"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When invoicing for port towing services and the use of other watercraft (NMS-205A and SLV </w:t>
      </w:r>
      <w:proofErr w:type="spellStart"/>
      <w:r w:rsidRPr="00486FDB">
        <w:rPr>
          <w:rFonts w:ascii="Times New Roman" w:hAnsi="Times New Roman" w:cs="Times New Roman"/>
          <w:i/>
          <w:szCs w:val="20"/>
          <w:lang w:val="en-US"/>
        </w:rPr>
        <w:t>Bulak</w:t>
      </w:r>
      <w:proofErr w:type="spellEnd"/>
      <w:r w:rsidRPr="00486FDB">
        <w:rPr>
          <w:rFonts w:ascii="Times New Roman" w:hAnsi="Times New Roman" w:cs="Times New Roman"/>
          <w:i/>
          <w:szCs w:val="20"/>
          <w:lang w:val="en-US"/>
        </w:rPr>
        <w:t>), the time is rounded off:</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 xml:space="preserve">up to 30 minutes </w:t>
      </w:r>
      <w:r w:rsidRPr="007254D7">
        <w:rPr>
          <w:rFonts w:ascii="Times New Roman" w:eastAsia="Calibri" w:hAnsi="Times New Roman" w:cs="Times New Roman"/>
          <w:i/>
          <w:iCs/>
          <w:sz w:val="24"/>
          <w:szCs w:val="24"/>
          <w:lang w:val="en-US"/>
        </w:rPr>
        <w:t xml:space="preserve">incl. </w:t>
      </w:r>
      <w:r w:rsidRPr="007254D7">
        <w:rPr>
          <w:rFonts w:ascii="Times New Roman" w:eastAsia="Calibri" w:hAnsi="Times New Roman" w:cs="Times New Roman"/>
          <w:i/>
          <w:iCs/>
          <w:sz w:val="24"/>
          <w:szCs w:val="24"/>
          <w:lang w:val="kk-KZ"/>
        </w:rPr>
        <w:t>is taken as 0.5 hour;</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30 minutes up to 45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0.75 hours;</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45 minutes up to 60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1 hour.</w:t>
      </w:r>
    </w:p>
    <w:p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The coefficient of 0.5 to the established fee for port towing services is applied in the following cases:</w:t>
      </w:r>
    </w:p>
    <w:p w:rsidR="00946498" w:rsidRPr="00486FDB" w:rsidRDefault="00946498" w:rsidP="00946498">
      <w:pPr>
        <w:pStyle w:val="aa"/>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 </w:t>
      </w:r>
      <w:proofErr w:type="gramStart"/>
      <w:r w:rsidRPr="00486FDB">
        <w:rPr>
          <w:rFonts w:ascii="Times New Roman" w:hAnsi="Times New Roman" w:cs="Times New Roman"/>
          <w:i/>
          <w:szCs w:val="20"/>
          <w:lang w:val="en-US"/>
        </w:rPr>
        <w:t>when</w:t>
      </w:r>
      <w:proofErr w:type="gramEnd"/>
      <w:r w:rsidRPr="00486FDB">
        <w:rPr>
          <w:rFonts w:ascii="Times New Roman" w:hAnsi="Times New Roman" w:cs="Times New Roman"/>
          <w:i/>
          <w:szCs w:val="20"/>
          <w:lang w:val="en-US"/>
        </w:rPr>
        <w:t xml:space="preserve"> servicing vessels of less than 2000 </w:t>
      </w:r>
      <w:r w:rsidR="00413DF6" w:rsidRPr="00486FDB">
        <w:rPr>
          <w:rFonts w:ascii="Times New Roman" w:hAnsi="Times New Roman" w:cs="Times New Roman"/>
          <w:i/>
          <w:szCs w:val="20"/>
          <w:lang w:val="en-US"/>
        </w:rPr>
        <w:t>G</w:t>
      </w:r>
      <w:r w:rsidRPr="00486FDB">
        <w:rPr>
          <w:rFonts w:ascii="Times New Roman" w:hAnsi="Times New Roman" w:cs="Times New Roman"/>
          <w:i/>
          <w:szCs w:val="20"/>
          <w:lang w:val="en-US"/>
        </w:rPr>
        <w:t>RT (except for cases when, at the request of the ship's captain, vessels are towed by two tugs)";</w:t>
      </w:r>
    </w:p>
    <w:p w:rsidR="00946498" w:rsidRPr="00486FDB" w:rsidRDefault="00946498" w:rsidP="00946498">
      <w:pPr>
        <w:pStyle w:val="aa"/>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 </w:t>
      </w:r>
      <w:proofErr w:type="gramStart"/>
      <w:r w:rsidRPr="00486FDB">
        <w:rPr>
          <w:rFonts w:ascii="Times New Roman" w:hAnsi="Times New Roman" w:cs="Times New Roman"/>
          <w:i/>
          <w:szCs w:val="20"/>
          <w:lang w:val="en-US"/>
        </w:rPr>
        <w:t>when</w:t>
      </w:r>
      <w:proofErr w:type="gramEnd"/>
      <w:r w:rsidRPr="00486FDB">
        <w:rPr>
          <w:rFonts w:ascii="Times New Roman" w:hAnsi="Times New Roman" w:cs="Times New Roman"/>
          <w:i/>
          <w:szCs w:val="20"/>
          <w:lang w:val="en-US"/>
        </w:rPr>
        <w:t xml:space="preserve"> providing port towing services that are not related to mooring operations;</w:t>
      </w:r>
    </w:p>
    <w:p w:rsidR="00946498" w:rsidRPr="00486FDB" w:rsidRDefault="00946498" w:rsidP="00946498">
      <w:pPr>
        <w:pStyle w:val="aa"/>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 </w:t>
      </w:r>
      <w:proofErr w:type="gramStart"/>
      <w:r w:rsidRPr="00486FDB">
        <w:rPr>
          <w:rFonts w:ascii="Times New Roman" w:hAnsi="Times New Roman" w:cs="Times New Roman"/>
          <w:i/>
          <w:szCs w:val="20"/>
          <w:lang w:val="en-US"/>
        </w:rPr>
        <w:t>in</w:t>
      </w:r>
      <w:proofErr w:type="gramEnd"/>
      <w:r w:rsidRPr="00486FDB">
        <w:rPr>
          <w:rFonts w:ascii="Times New Roman" w:hAnsi="Times New Roman" w:cs="Times New Roman"/>
          <w:i/>
          <w:szCs w:val="20"/>
          <w:lang w:val="en-US"/>
        </w:rPr>
        <w:t xml:space="preserve"> the absence of a second tug for technical reasons.</w:t>
      </w:r>
    </w:p>
    <w:p w:rsidR="00946498" w:rsidRPr="00CF4AEC"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calculating the cost of port towing services during mooring operations of ships, the maximum operating time of one of the tugs is taken for the duration of the operation.</w:t>
      </w:r>
    </w:p>
    <w:p w:rsidR="00CF4AEC" w:rsidRPr="003B43EC" w:rsidRDefault="00CF4AEC" w:rsidP="00CF4AEC">
      <w:pPr>
        <w:spacing w:line="240" w:lineRule="auto"/>
        <w:jc w:val="both"/>
        <w:rPr>
          <w:rFonts w:ascii="Times New Roman" w:hAnsi="Times New Roman" w:cs="Times New Roman"/>
          <w:i/>
          <w:szCs w:val="20"/>
          <w:lang w:val="en-US"/>
        </w:rPr>
      </w:pPr>
    </w:p>
    <w:p w:rsidR="00BD2157" w:rsidRPr="00486FDB" w:rsidRDefault="007B152B" w:rsidP="00DA03AA">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t>7.</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D</w:t>
      </w:r>
      <w:r w:rsidR="00BD2157" w:rsidRPr="00486FDB">
        <w:rPr>
          <w:rFonts w:ascii="Times New Roman" w:eastAsia="Times New Roman" w:hAnsi="Times New Roman" w:cs="Times New Roman"/>
          <w:b/>
          <w:bCs/>
          <w:sz w:val="24"/>
          <w:szCs w:val="24"/>
          <w:lang w:val="en-US" w:eastAsia="ru-RU"/>
        </w:rPr>
        <w:t>ocument processing services</w:t>
      </w:r>
    </w:p>
    <w:p w:rsidR="00CB45A0" w:rsidRPr="00486FDB" w:rsidRDefault="00CB45A0" w:rsidP="009B5FDA">
      <w:pPr>
        <w:pStyle w:val="aa"/>
        <w:spacing w:line="240" w:lineRule="auto"/>
        <w:ind w:left="-142"/>
        <w:jc w:val="both"/>
        <w:rPr>
          <w:rFonts w:ascii="Times New Roman" w:hAnsi="Times New Roman" w:cs="Times New Roman"/>
          <w:szCs w:val="20"/>
          <w:lang w:val="en-US"/>
        </w:rPr>
      </w:pPr>
    </w:p>
    <w:tbl>
      <w:tblPr>
        <w:tblW w:w="10235" w:type="dxa"/>
        <w:jc w:val="center"/>
        <w:tblInd w:w="-319" w:type="dxa"/>
        <w:tblLook w:val="04A0" w:firstRow="1" w:lastRow="0" w:firstColumn="1" w:lastColumn="0" w:noHBand="0" w:noVBand="1"/>
      </w:tblPr>
      <w:tblGrid>
        <w:gridCol w:w="622"/>
        <w:gridCol w:w="6255"/>
        <w:gridCol w:w="8"/>
        <w:gridCol w:w="2315"/>
        <w:gridCol w:w="1035"/>
      </w:tblGrid>
      <w:tr w:rsidR="00743E53" w:rsidRPr="00486FDB" w:rsidTr="0092542F">
        <w:trPr>
          <w:trHeight w:val="911"/>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No.</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DESCRIPTION TO WORK (OPERATION)</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TARIFF (RATE), KZT</w:t>
            </w:r>
          </w:p>
        </w:tc>
      </w:tr>
      <w:tr w:rsidR="00743E53" w:rsidRPr="00486FDB" w:rsidTr="0092542F">
        <w:trPr>
          <w:trHeight w:val="359"/>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303D7B" w:rsidP="00D8137C">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and cargo documents issue</w:t>
            </w:r>
            <w:r w:rsidR="00C90DC2" w:rsidRPr="00486FDB">
              <w:rPr>
                <w:rFonts w:ascii="Times New Roman" w:hAnsi="Times New Roman" w:cs="Times New Roman"/>
                <w:szCs w:val="20"/>
                <w:lang w:val="en-US" w:eastAsia="ru-RU"/>
              </w:rPr>
              <w:t>, including:</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jc w:val="right"/>
              <w:rPr>
                <w:rFonts w:ascii="Times New Roman" w:hAnsi="Times New Roman" w:cs="Times New Roman"/>
                <w:szCs w:val="20"/>
                <w:lang w:val="en-US" w:eastAsia="ru-RU"/>
              </w:rPr>
            </w:pPr>
            <w:r w:rsidRPr="00486FDB">
              <w:rPr>
                <w:rFonts w:ascii="Times New Roman" w:hAnsi="Times New Roman" w:cs="Times New Roman"/>
                <w:szCs w:val="20"/>
                <w:lang w:val="en-US" w:eastAsia="ru-RU"/>
              </w:rPr>
              <w:t> </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Shipment order issue </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ship order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eastAsia="Times New Roman" w:hAnsi="Times New Roman" w:cs="Times New Roman"/>
                <w:szCs w:val="24"/>
                <w:lang w:eastAsia="ru-RU"/>
              </w:rPr>
              <w:t>5 627,68</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issue</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Bill of Lading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3 750</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Documentary registration of cargo at the temporary storage warehouse</w:t>
            </w:r>
          </w:p>
        </w:tc>
        <w:tc>
          <w:tcPr>
            <w:tcW w:w="231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KZT / one service</w:t>
            </w:r>
          </w:p>
        </w:tc>
        <w:tc>
          <w:tcPr>
            <w:tcW w:w="103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8 450</w:t>
            </w:r>
          </w:p>
        </w:tc>
      </w:tr>
      <w:tr w:rsidR="00743E53" w:rsidRPr="0047456F"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3"/>
          <w:jc w:val="center"/>
        </w:trPr>
        <w:tc>
          <w:tcPr>
            <w:tcW w:w="622" w:type="dxa"/>
          </w:tcPr>
          <w:p w:rsidR="00303D7B" w:rsidRPr="00486FDB" w:rsidRDefault="00D8137C" w:rsidP="00303D7B">
            <w:pPr>
              <w:rPr>
                <w:rFonts w:ascii="Times New Roman" w:hAnsi="Times New Roman" w:cs="Times New Roman"/>
                <w:sz w:val="24"/>
                <w:lang w:val="en-US"/>
              </w:rPr>
            </w:pPr>
            <w:r w:rsidRPr="00486FDB">
              <w:rPr>
                <w:rFonts w:ascii="Times New Roman" w:hAnsi="Times New Roman" w:cs="Times New Roman"/>
                <w:sz w:val="24"/>
                <w:lang w:val="en-US"/>
              </w:rPr>
              <w:t>3</w:t>
            </w:r>
          </w:p>
        </w:tc>
        <w:tc>
          <w:tcPr>
            <w:tcW w:w="6255" w:type="dxa"/>
          </w:tcPr>
          <w:p w:rsidR="00303D7B" w:rsidRPr="00486FDB" w:rsidRDefault="00303D7B" w:rsidP="0092542F">
            <w:pPr>
              <w:rPr>
                <w:rFonts w:ascii="Times New Roman" w:hAnsi="Times New Roman" w:cs="Times New Roman"/>
                <w:b/>
                <w:lang w:val="en-US"/>
              </w:rPr>
            </w:pPr>
            <w:r w:rsidRPr="00486FDB">
              <w:rPr>
                <w:rFonts w:ascii="Times New Roman" w:hAnsi="Times New Roman" w:cs="Times New Roman"/>
                <w:lang w:val="en-US"/>
              </w:rPr>
              <w:t>Forwarding services for marine transport</w:t>
            </w:r>
            <w:r w:rsidR="00C90DC2" w:rsidRPr="00486FDB">
              <w:rPr>
                <w:rFonts w:ascii="Times New Roman" w:hAnsi="Times New Roman" w:cs="Times New Roman"/>
                <w:lang w:val="en-US"/>
              </w:rPr>
              <w:t>, including:</w:t>
            </w:r>
          </w:p>
        </w:tc>
        <w:tc>
          <w:tcPr>
            <w:tcW w:w="2323" w:type="dxa"/>
            <w:gridSpan w:val="2"/>
          </w:tcPr>
          <w:p w:rsidR="00303D7B" w:rsidRPr="00486FDB" w:rsidRDefault="00303D7B" w:rsidP="00C90DC2">
            <w:pPr>
              <w:pStyle w:val="aa"/>
              <w:spacing w:after="0" w:line="240" w:lineRule="auto"/>
              <w:ind w:left="0"/>
              <w:jc w:val="center"/>
              <w:rPr>
                <w:rFonts w:ascii="Times New Roman" w:hAnsi="Times New Roman" w:cs="Times New Roman"/>
                <w:b/>
                <w:szCs w:val="20"/>
                <w:lang w:val="en-US"/>
              </w:rPr>
            </w:pPr>
          </w:p>
        </w:tc>
        <w:tc>
          <w:tcPr>
            <w:tcW w:w="1035" w:type="dxa"/>
          </w:tcPr>
          <w:p w:rsidR="00303D7B" w:rsidRPr="00486FDB" w:rsidRDefault="00303D7B" w:rsidP="000F0AC8">
            <w:pPr>
              <w:pStyle w:val="aa"/>
              <w:spacing w:after="0" w:line="240" w:lineRule="auto"/>
              <w:ind w:left="0"/>
              <w:jc w:val="center"/>
              <w:rPr>
                <w:rFonts w:ascii="Times New Roman" w:hAnsi="Times New Roman" w:cs="Times New Roman"/>
                <w:b/>
                <w:szCs w:val="20"/>
                <w:lang w:val="en-US"/>
              </w:rPr>
            </w:pPr>
          </w:p>
        </w:tc>
      </w:tr>
      <w:tr w:rsidR="00743E53" w:rsidRPr="00486FDB"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jc w:val="center"/>
        </w:trPr>
        <w:tc>
          <w:tcPr>
            <w:tcW w:w="622" w:type="dxa"/>
          </w:tcPr>
          <w:p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lastRenderedPageBreak/>
              <w:t>3.1</w:t>
            </w:r>
          </w:p>
        </w:tc>
        <w:tc>
          <w:tcPr>
            <w:tcW w:w="6255" w:type="dxa"/>
            <w:vAlign w:val="bottom"/>
          </w:tcPr>
          <w:p w:rsidR="00303D7B" w:rsidRPr="00486FDB" w:rsidRDefault="00303D7B" w:rsidP="00303D7B">
            <w:pPr>
              <w:rPr>
                <w:rFonts w:ascii="Times New Roman" w:hAnsi="Times New Roman" w:cs="Times New Roman"/>
                <w:lang w:val="en-US"/>
              </w:rPr>
            </w:pPr>
            <w:r w:rsidRPr="00486FDB">
              <w:rPr>
                <w:rFonts w:ascii="Times New Roman" w:hAnsi="Times New Roman" w:cs="Times New Roman"/>
                <w:lang w:val="en-US"/>
              </w:rPr>
              <w:t xml:space="preserve">Services for issuance and draw up documents for import cargo arrived by ferry and for transit cargo passing through </w:t>
            </w:r>
            <w:proofErr w:type="spellStart"/>
            <w:r w:rsidRPr="00486FDB">
              <w:rPr>
                <w:rFonts w:ascii="Times New Roman" w:hAnsi="Times New Roman" w:cs="Times New Roman"/>
                <w:lang w:val="en-US"/>
              </w:rPr>
              <w:t>Aktau</w:t>
            </w:r>
            <w:proofErr w:type="spellEnd"/>
            <w:r w:rsidRPr="00486FDB">
              <w:rPr>
                <w:rFonts w:ascii="Times New Roman" w:hAnsi="Times New Roman" w:cs="Times New Roman"/>
                <w:lang w:val="en-US"/>
              </w:rPr>
              <w:t xml:space="preserve">  </w:t>
            </w:r>
          </w:p>
        </w:tc>
        <w:tc>
          <w:tcPr>
            <w:tcW w:w="2323" w:type="dxa"/>
            <w:gridSpan w:val="2"/>
            <w:vAlign w:val="center"/>
          </w:tcPr>
          <w:p w:rsidR="00303D7B" w:rsidRPr="00486FDB" w:rsidRDefault="00F21FAE" w:rsidP="00C90DC2">
            <w:pPr>
              <w:spacing w:after="0" w:line="240" w:lineRule="auto"/>
              <w:jc w:val="center"/>
              <w:rPr>
                <w:rFonts w:ascii="Times New Roman" w:hAnsi="Times New Roman" w:cs="Times New Roman"/>
                <w:szCs w:val="20"/>
                <w:lang w:val="en-US" w:eastAsia="ru-RU"/>
              </w:rPr>
            </w:pPr>
            <w:proofErr w:type="gramStart"/>
            <w:r w:rsidRPr="00486FDB">
              <w:rPr>
                <w:rFonts w:ascii="Times New Roman" w:hAnsi="Times New Roman" w:cs="Times New Roman"/>
                <w:szCs w:val="20"/>
                <w:lang w:eastAsia="ru-RU"/>
              </w:rPr>
              <w:t>р</w:t>
            </w:r>
            <w:proofErr w:type="spellStart"/>
            <w:proofErr w:type="gramEnd"/>
            <w:r w:rsidR="00303D7B" w:rsidRPr="00486FDB">
              <w:rPr>
                <w:rFonts w:ascii="Times New Roman" w:hAnsi="Times New Roman" w:cs="Times New Roman"/>
                <w:szCs w:val="20"/>
                <w:lang w:val="en-US" w:eastAsia="ru-RU"/>
              </w:rPr>
              <w:t>er</w:t>
            </w:r>
            <w:proofErr w:type="spellEnd"/>
            <w:r w:rsidR="00303D7B" w:rsidRPr="00486FDB">
              <w:rPr>
                <w:rFonts w:ascii="Times New Roman" w:hAnsi="Times New Roman" w:cs="Times New Roman"/>
                <w:szCs w:val="20"/>
                <w:lang w:val="en-US" w:eastAsia="ru-RU"/>
              </w:rPr>
              <w:t xml:space="preserve"> 1 vehicle</w:t>
            </w:r>
          </w:p>
        </w:tc>
        <w:tc>
          <w:tcPr>
            <w:tcW w:w="1035" w:type="dxa"/>
            <w:vAlign w:val="center"/>
          </w:tcPr>
          <w:p w:rsidR="00303D7B" w:rsidRPr="00486FDB" w:rsidRDefault="00303D7B"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35 000</w:t>
            </w:r>
          </w:p>
        </w:tc>
      </w:tr>
      <w:tr w:rsidR="00743E53" w:rsidRPr="00486FDB"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jc w:val="center"/>
        </w:trPr>
        <w:tc>
          <w:tcPr>
            <w:tcW w:w="622" w:type="dxa"/>
          </w:tcPr>
          <w:p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t>3.2</w:t>
            </w:r>
          </w:p>
        </w:tc>
        <w:tc>
          <w:tcPr>
            <w:tcW w:w="6255" w:type="dxa"/>
            <w:vAlign w:val="bottom"/>
          </w:tcPr>
          <w:p w:rsidR="00303D7B" w:rsidRPr="00486FDB" w:rsidRDefault="00303D7B" w:rsidP="00303D7B">
            <w:pPr>
              <w:rPr>
                <w:rFonts w:ascii="Times New Roman" w:hAnsi="Times New Roman" w:cs="Times New Roman"/>
                <w:szCs w:val="20"/>
                <w:lang w:val="en-US"/>
              </w:rPr>
            </w:pPr>
            <w:r w:rsidRPr="00486FDB">
              <w:rPr>
                <w:rFonts w:ascii="Times New Roman" w:hAnsi="Times New Roman" w:cs="Times New Roman"/>
                <w:szCs w:val="20"/>
                <w:lang w:val="en-US"/>
              </w:rPr>
              <w:t xml:space="preserve">Services for documents support by means of “single window” at the territory of the Port for following customs procedures </w:t>
            </w:r>
          </w:p>
        </w:tc>
        <w:tc>
          <w:tcPr>
            <w:tcW w:w="2323" w:type="dxa"/>
            <w:gridSpan w:val="2"/>
            <w:vAlign w:val="center"/>
          </w:tcPr>
          <w:p w:rsidR="00303D7B" w:rsidRPr="00486FDB" w:rsidRDefault="00F21FAE" w:rsidP="00C90DC2">
            <w:pPr>
              <w:spacing w:after="0" w:line="240" w:lineRule="auto"/>
              <w:jc w:val="center"/>
              <w:rPr>
                <w:rFonts w:ascii="Times New Roman" w:hAnsi="Times New Roman" w:cs="Times New Roman"/>
                <w:szCs w:val="20"/>
                <w:lang w:val="en-US" w:eastAsia="ru-RU"/>
              </w:rPr>
            </w:pPr>
            <w:proofErr w:type="gramStart"/>
            <w:r w:rsidRPr="00486FDB">
              <w:rPr>
                <w:rFonts w:ascii="Times New Roman" w:hAnsi="Times New Roman" w:cs="Times New Roman"/>
                <w:szCs w:val="20"/>
                <w:lang w:eastAsia="ru-RU"/>
              </w:rPr>
              <w:t>р</w:t>
            </w:r>
            <w:proofErr w:type="spellStart"/>
            <w:proofErr w:type="gramEnd"/>
            <w:r w:rsidR="00303D7B" w:rsidRPr="00486FDB">
              <w:rPr>
                <w:rFonts w:ascii="Times New Roman" w:hAnsi="Times New Roman" w:cs="Times New Roman"/>
                <w:szCs w:val="20"/>
                <w:lang w:val="en-US" w:eastAsia="ru-RU"/>
              </w:rPr>
              <w:t>er</w:t>
            </w:r>
            <w:proofErr w:type="spellEnd"/>
            <w:r w:rsidR="00303D7B" w:rsidRPr="00486FDB">
              <w:rPr>
                <w:rFonts w:ascii="Times New Roman" w:hAnsi="Times New Roman" w:cs="Times New Roman"/>
                <w:szCs w:val="20"/>
                <w:lang w:val="en-US" w:eastAsia="ru-RU"/>
              </w:rPr>
              <w:t xml:space="preserve"> 1 vehicle</w:t>
            </w:r>
          </w:p>
        </w:tc>
        <w:tc>
          <w:tcPr>
            <w:tcW w:w="1035" w:type="dxa"/>
            <w:vAlign w:val="center"/>
          </w:tcPr>
          <w:p w:rsidR="00303D7B" w:rsidRPr="00486FDB" w:rsidRDefault="002A11C6" w:rsidP="000F0AC8">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20 180</w:t>
            </w:r>
          </w:p>
        </w:tc>
      </w:tr>
    </w:tbl>
    <w:p w:rsidR="0092542F" w:rsidRDefault="0092542F" w:rsidP="0092542F">
      <w:pPr>
        <w:pStyle w:val="aa"/>
        <w:spacing w:line="240" w:lineRule="auto"/>
        <w:ind w:left="502"/>
        <w:rPr>
          <w:rFonts w:ascii="Times New Roman" w:hAnsi="Times New Roman" w:cs="Times New Roman"/>
          <w:b/>
          <w:szCs w:val="20"/>
          <w:lang w:val="en-US"/>
        </w:rPr>
      </w:pPr>
    </w:p>
    <w:p w:rsidR="005A550B" w:rsidRPr="005A550B" w:rsidRDefault="005A550B" w:rsidP="0092542F">
      <w:pPr>
        <w:pStyle w:val="aa"/>
        <w:spacing w:line="240" w:lineRule="auto"/>
        <w:ind w:left="502"/>
        <w:rPr>
          <w:rFonts w:ascii="Times New Roman" w:hAnsi="Times New Roman" w:cs="Times New Roman"/>
          <w:b/>
          <w:szCs w:val="20"/>
          <w:lang w:val="en-US"/>
        </w:rPr>
      </w:pPr>
    </w:p>
    <w:p w:rsidR="006C3ADB" w:rsidRPr="00486FDB" w:rsidRDefault="007B152B" w:rsidP="00C90DC2">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t>8.</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Ot</w:t>
      </w:r>
      <w:r w:rsidR="006C3ADB" w:rsidRPr="00486FDB">
        <w:rPr>
          <w:rFonts w:ascii="Times New Roman" w:eastAsia="Times New Roman" w:hAnsi="Times New Roman" w:cs="Times New Roman"/>
          <w:b/>
          <w:bCs/>
          <w:sz w:val="24"/>
          <w:szCs w:val="24"/>
          <w:lang w:val="en-US" w:eastAsia="ru-RU"/>
        </w:rPr>
        <w:t>her works and services</w:t>
      </w:r>
    </w:p>
    <w:p w:rsidR="006C3ADB" w:rsidRPr="00486FDB" w:rsidRDefault="006C3ADB" w:rsidP="006C3ADB">
      <w:pPr>
        <w:pStyle w:val="aa"/>
        <w:spacing w:line="240" w:lineRule="auto"/>
        <w:ind w:left="502"/>
        <w:rPr>
          <w:rFonts w:ascii="Times New Roman" w:hAnsi="Times New Roman" w:cs="Times New Roman"/>
          <w:b/>
          <w:szCs w:val="20"/>
          <w:lang w:val="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5753"/>
        <w:gridCol w:w="1936"/>
        <w:gridCol w:w="1950"/>
      </w:tblGrid>
      <w:tr w:rsidR="00743E53" w:rsidRPr="0047456F" w:rsidTr="00777BE4">
        <w:trPr>
          <w:trHeight w:val="1024"/>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b/>
                <w:szCs w:val="20"/>
                <w:lang w:val="en-US"/>
              </w:rPr>
            </w:pPr>
          </w:p>
          <w:p w:rsidR="006C3ADB" w:rsidRPr="00486FDB" w:rsidRDefault="006C3ADB" w:rsidP="006C3ADB">
            <w:pPr>
              <w:pStyle w:val="aa"/>
              <w:spacing w:line="240" w:lineRule="auto"/>
              <w:ind w:left="46"/>
              <w:jc w:val="center"/>
              <w:rPr>
                <w:rFonts w:ascii="Times New Roman" w:hAnsi="Times New Roman" w:cs="Times New Roman"/>
                <w:b/>
                <w:szCs w:val="20"/>
                <w:lang w:val="en-US"/>
              </w:rPr>
            </w:pPr>
            <w:r w:rsidRPr="00486FDB">
              <w:rPr>
                <w:rFonts w:ascii="Times New Roman" w:hAnsi="Times New Roman" w:cs="Times New Roman"/>
                <w:b/>
                <w:szCs w:val="20"/>
                <w:lang w:val="en-US"/>
              </w:rPr>
              <w:t>№</w:t>
            </w:r>
          </w:p>
          <w:p w:rsidR="006C3ADB" w:rsidRPr="00486FDB" w:rsidRDefault="006C3ADB" w:rsidP="006C3ADB">
            <w:pPr>
              <w:pStyle w:val="aa"/>
              <w:spacing w:line="240" w:lineRule="auto"/>
              <w:ind w:left="46"/>
              <w:jc w:val="center"/>
              <w:rPr>
                <w:rFonts w:ascii="Times New Roman" w:hAnsi="Times New Roman" w:cs="Times New Roman"/>
                <w:b/>
                <w:szCs w:val="20"/>
                <w:lang w:val="en-US"/>
              </w:rPr>
            </w:pPr>
          </w:p>
        </w:tc>
        <w:tc>
          <w:tcPr>
            <w:tcW w:w="5753" w:type="dxa"/>
            <w:shd w:val="clear" w:color="auto" w:fill="auto"/>
            <w:vAlign w:val="center"/>
          </w:tcPr>
          <w:p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Name of services</w:t>
            </w:r>
          </w:p>
        </w:tc>
        <w:tc>
          <w:tcPr>
            <w:tcW w:w="1936" w:type="dxa"/>
            <w:shd w:val="clear" w:color="auto" w:fill="auto"/>
            <w:vAlign w:val="center"/>
          </w:tcPr>
          <w:p w:rsidR="006C3ADB" w:rsidRPr="00486FDB" w:rsidRDefault="006C3AD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measurement</w:t>
            </w:r>
          </w:p>
        </w:tc>
        <w:tc>
          <w:tcPr>
            <w:tcW w:w="1950" w:type="dxa"/>
            <w:shd w:val="clear" w:color="auto" w:fill="auto"/>
            <w:vAlign w:val="center"/>
          </w:tcPr>
          <w:p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 xml:space="preserve">Fees in </w:t>
            </w:r>
            <w:proofErr w:type="spellStart"/>
            <w:r w:rsidRPr="00486FDB">
              <w:rPr>
                <w:rFonts w:ascii="Times New Roman" w:hAnsi="Times New Roman" w:cs="Times New Roman"/>
                <w:b/>
                <w:szCs w:val="20"/>
                <w:lang w:val="en-US"/>
              </w:rPr>
              <w:t>tenge</w:t>
            </w:r>
            <w:proofErr w:type="spellEnd"/>
            <w:r w:rsidRPr="00486FDB">
              <w:rPr>
                <w:rFonts w:ascii="Times New Roman" w:hAnsi="Times New Roman" w:cs="Times New Roman"/>
                <w:b/>
                <w:szCs w:val="20"/>
                <w:lang w:val="en-US"/>
              </w:rPr>
              <w:t>, without VAT</w:t>
            </w:r>
          </w:p>
        </w:tc>
      </w:tr>
      <w:tr w:rsidR="00743E53" w:rsidRPr="0047456F" w:rsidTr="00777BE4">
        <w:trPr>
          <w:trHeight w:val="343"/>
        </w:trPr>
        <w:tc>
          <w:tcPr>
            <w:tcW w:w="568" w:type="dxa"/>
            <w:tcBorders>
              <w:bottom w:val="single" w:sz="4" w:space="0" w:color="auto"/>
            </w:tcBorders>
            <w:vAlign w:val="center"/>
          </w:tcPr>
          <w:p w:rsidR="006C3ADB" w:rsidRPr="00486FDB" w:rsidRDefault="006C3ADB"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w:t>
            </w:r>
          </w:p>
        </w:tc>
        <w:tc>
          <w:tcPr>
            <w:tcW w:w="5753"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r w:rsidRPr="00486FDB">
              <w:rPr>
                <w:rFonts w:ascii="Times New Roman" w:hAnsi="Times New Roman" w:cs="Times New Roman"/>
                <w:szCs w:val="20"/>
                <w:lang w:val="en-US"/>
              </w:rPr>
              <w:t>Cleaning of wagons, ship holds and warehouses</w:t>
            </w:r>
            <w:r w:rsidR="00C90DC2" w:rsidRPr="00486FDB">
              <w:rPr>
                <w:rFonts w:ascii="Times New Roman" w:hAnsi="Times New Roman" w:cs="Times New Roman"/>
                <w:szCs w:val="20"/>
                <w:lang w:val="en-US"/>
              </w:rPr>
              <w:t>, including:</w:t>
            </w:r>
          </w:p>
        </w:tc>
        <w:tc>
          <w:tcPr>
            <w:tcW w:w="1936" w:type="dxa"/>
            <w:tcBorders>
              <w:top w:val="nil"/>
              <w:bottom w:val="single" w:sz="4" w:space="0" w:color="auto"/>
            </w:tcBorders>
            <w:shd w:val="clear" w:color="auto" w:fill="auto"/>
          </w:tcPr>
          <w:p w:rsidR="006C3ADB" w:rsidRPr="00486FDB" w:rsidRDefault="006C3ADB" w:rsidP="00C90DC2">
            <w:pPr>
              <w:jc w:val="center"/>
              <w:rPr>
                <w:rFonts w:ascii="Times New Roman" w:hAnsi="Times New Roman" w:cs="Times New Roman"/>
                <w:szCs w:val="20"/>
                <w:lang w:val="en-US"/>
              </w:rPr>
            </w:pPr>
          </w:p>
        </w:tc>
        <w:tc>
          <w:tcPr>
            <w:tcW w:w="1950"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p>
        </w:tc>
      </w:tr>
      <w:tr w:rsidR="00743E53" w:rsidRPr="00486FDB" w:rsidTr="00777BE4">
        <w:trPr>
          <w:trHeight w:val="521"/>
        </w:trPr>
        <w:tc>
          <w:tcPr>
            <w:tcW w:w="568" w:type="dxa"/>
            <w:tcBorders>
              <w:bottom w:val="single" w:sz="4" w:space="0" w:color="auto"/>
            </w:tcBorders>
            <w:vAlign w:val="center"/>
          </w:tcPr>
          <w:p w:rsidR="006C3ADB" w:rsidRPr="00486FDB" w:rsidRDefault="006C3ADB"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1.1</w:t>
            </w:r>
          </w:p>
        </w:tc>
        <w:tc>
          <w:tcPr>
            <w:tcW w:w="5753"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r w:rsidRPr="00486FDB">
              <w:rPr>
                <w:rFonts w:ascii="Times New Roman" w:hAnsi="Times New Roman" w:cs="Times New Roman"/>
                <w:szCs w:val="20"/>
                <w:lang w:val="en-US"/>
              </w:rPr>
              <w:t>From the remains of the usual cargo (bulk)</w:t>
            </w:r>
          </w:p>
        </w:tc>
        <w:tc>
          <w:tcPr>
            <w:tcW w:w="1936" w:type="dxa"/>
            <w:tcBorders>
              <w:top w:val="nil"/>
              <w:bottom w:val="single" w:sz="4" w:space="0" w:color="auto"/>
            </w:tcBorders>
            <w:shd w:val="clear" w:color="auto" w:fill="auto"/>
          </w:tcPr>
          <w:p w:rsidR="006C3ADB" w:rsidRPr="00486FDB" w:rsidRDefault="006C3ADB" w:rsidP="00C90DC2">
            <w:pPr>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square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meter</w:t>
            </w:r>
            <w:proofErr w:type="spellEnd"/>
          </w:p>
        </w:tc>
        <w:tc>
          <w:tcPr>
            <w:tcW w:w="1950" w:type="dxa"/>
            <w:tcBorders>
              <w:top w:val="nil"/>
              <w:bottom w:val="single" w:sz="4" w:space="0" w:color="auto"/>
            </w:tcBorders>
            <w:shd w:val="clear" w:color="auto" w:fill="auto"/>
          </w:tcPr>
          <w:p w:rsidR="006C3ADB" w:rsidRPr="00486FDB" w:rsidRDefault="006C3ADB" w:rsidP="000F0AC8">
            <w:pPr>
              <w:jc w:val="center"/>
              <w:rPr>
                <w:rFonts w:ascii="Times New Roman" w:hAnsi="Times New Roman" w:cs="Times New Roman"/>
                <w:szCs w:val="20"/>
                <w:lang w:val="en-US"/>
              </w:rPr>
            </w:pPr>
            <w:r w:rsidRPr="00486FDB">
              <w:rPr>
                <w:rFonts w:ascii="Times New Roman" w:hAnsi="Times New Roman" w:cs="Times New Roman"/>
                <w:szCs w:val="20"/>
                <w:lang w:val="en-US"/>
              </w:rPr>
              <w:t>60</w:t>
            </w:r>
          </w:p>
        </w:tc>
      </w:tr>
      <w:tr w:rsidR="00743E53" w:rsidRPr="00486FDB" w:rsidTr="00777BE4">
        <w:trPr>
          <w:trHeight w:val="414"/>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1.2</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rPr>
            </w:pPr>
            <w:proofErr w:type="spellStart"/>
            <w:r w:rsidRPr="00486FDB">
              <w:rPr>
                <w:rFonts w:ascii="Times New Roman" w:hAnsi="Times New Roman" w:cs="Times New Roman"/>
                <w:szCs w:val="20"/>
              </w:rPr>
              <w:t>From</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the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grain</w:t>
            </w:r>
            <w:proofErr w:type="spellEnd"/>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square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meter</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175</w:t>
            </w:r>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2</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Services for the provision of regulated types of public utilities</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hour of each involved employee</w:t>
            </w:r>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428.57</w:t>
            </w:r>
          </w:p>
        </w:tc>
      </w:tr>
      <w:tr w:rsidR="00743E53" w:rsidRPr="00486FDB" w:rsidTr="00777BE4">
        <w:trPr>
          <w:trHeight w:val="650"/>
        </w:trPr>
        <w:tc>
          <w:tcPr>
            <w:tcW w:w="568" w:type="dxa"/>
            <w:vAlign w:val="center"/>
          </w:tcPr>
          <w:p w:rsidR="006C3ADB" w:rsidRPr="00486FDB" w:rsidRDefault="004A1637"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3</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 xml:space="preserve">Open wagon cleaning </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open wagon</w:t>
            </w:r>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7 420</w:t>
            </w:r>
          </w:p>
        </w:tc>
      </w:tr>
      <w:tr w:rsidR="00743E53" w:rsidRPr="00486FDB" w:rsidTr="00777BE4">
        <w:trPr>
          <w:trHeight w:val="650"/>
        </w:trPr>
        <w:tc>
          <w:tcPr>
            <w:tcW w:w="568" w:type="dxa"/>
            <w:vAlign w:val="center"/>
          </w:tcPr>
          <w:p w:rsidR="006C3ADB" w:rsidRPr="00486FDB" w:rsidRDefault="004A1637"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4</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condition inspection at temporary storage</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KZT/h</w:t>
            </w:r>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2 973.22</w:t>
            </w:r>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5</w:t>
            </w:r>
          </w:p>
        </w:tc>
        <w:tc>
          <w:tcPr>
            <w:tcW w:w="5753" w:type="dxa"/>
            <w:vAlign w:val="center"/>
          </w:tcPr>
          <w:p w:rsidR="006C3ADB" w:rsidRPr="00486FDB" w:rsidRDefault="006C3ADB" w:rsidP="004A1637">
            <w:pPr>
              <w:pStyle w:val="aa"/>
              <w:spacing w:line="240" w:lineRule="auto"/>
              <w:ind w:left="0"/>
              <w:rPr>
                <w:rFonts w:ascii="Times New Roman" w:hAnsi="Times New Roman" w:cs="Times New Roman"/>
                <w:szCs w:val="20"/>
                <w:lang w:val="en-US"/>
              </w:rPr>
            </w:pPr>
            <w:r w:rsidRPr="00486FDB">
              <w:rPr>
                <w:rFonts w:ascii="Times New Roman" w:hAnsi="Times New Roman" w:cs="Times New Roman"/>
                <w:szCs w:val="20"/>
                <w:lang w:val="en-US"/>
              </w:rPr>
              <w:t>Services of cranes, forklifts, trucks</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hour</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of</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work</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6</w:t>
            </w:r>
          </w:p>
        </w:tc>
        <w:tc>
          <w:tcPr>
            <w:tcW w:w="5753" w:type="dxa"/>
            <w:vAlign w:val="center"/>
          </w:tcPr>
          <w:p w:rsidR="006C3ADB" w:rsidRPr="00486FDB" w:rsidRDefault="006C3ADB" w:rsidP="004A1637">
            <w:pPr>
              <w:pStyle w:val="aa"/>
              <w:spacing w:line="240" w:lineRule="auto"/>
              <w:ind w:left="0"/>
              <w:rPr>
                <w:rFonts w:ascii="Times New Roman" w:hAnsi="Times New Roman" w:cs="Times New Roman"/>
                <w:szCs w:val="20"/>
              </w:rPr>
            </w:pPr>
            <w:proofErr w:type="spellStart"/>
            <w:r w:rsidRPr="00486FDB">
              <w:rPr>
                <w:rFonts w:ascii="Times New Roman" w:hAnsi="Times New Roman" w:cs="Times New Roman"/>
                <w:szCs w:val="20"/>
              </w:rPr>
              <w:t>Outstaffing</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services</w:t>
            </w:r>
            <w:proofErr w:type="spellEnd"/>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hour</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of</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work</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BC310B" w:rsidRPr="00486FDB" w:rsidTr="00777BE4">
        <w:trPr>
          <w:trHeight w:val="450"/>
        </w:trPr>
        <w:tc>
          <w:tcPr>
            <w:tcW w:w="568" w:type="dxa"/>
            <w:vAlign w:val="center"/>
          </w:tcPr>
          <w:p w:rsidR="00BC310B" w:rsidRPr="00486FDB" w:rsidRDefault="00BC310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7</w:t>
            </w:r>
          </w:p>
        </w:tc>
        <w:tc>
          <w:tcPr>
            <w:tcW w:w="5753" w:type="dxa"/>
          </w:tcPr>
          <w:p w:rsidR="00BC310B" w:rsidRPr="00486FDB" w:rsidRDefault="00BC310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staffing more than 50 kg by means of seaport</w:t>
            </w:r>
          </w:p>
        </w:tc>
        <w:tc>
          <w:tcPr>
            <w:tcW w:w="1936" w:type="dxa"/>
          </w:tcPr>
          <w:p w:rsidR="00BC310B" w:rsidRPr="00486FDB" w:rsidRDefault="00BC310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ton</w:t>
            </w:r>
          </w:p>
        </w:tc>
        <w:tc>
          <w:tcPr>
            <w:tcW w:w="1950" w:type="dxa"/>
          </w:tcPr>
          <w:p w:rsidR="00BC310B" w:rsidRPr="00486FDB" w:rsidRDefault="00BC310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3 050</w:t>
            </w:r>
          </w:p>
        </w:tc>
      </w:tr>
      <w:tr w:rsidR="00BC310B" w:rsidRPr="00486FDB" w:rsidTr="00777BE4">
        <w:trPr>
          <w:trHeight w:val="450"/>
        </w:trPr>
        <w:tc>
          <w:tcPr>
            <w:tcW w:w="568" w:type="dxa"/>
            <w:vAlign w:val="center"/>
          </w:tcPr>
          <w:p w:rsidR="00BC310B" w:rsidRPr="00486FDB" w:rsidRDefault="00BC310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8</w:t>
            </w:r>
          </w:p>
        </w:tc>
        <w:tc>
          <w:tcPr>
            <w:tcW w:w="5753" w:type="dxa"/>
            <w:vAlign w:val="center"/>
          </w:tcPr>
          <w:p w:rsidR="00BC310B" w:rsidRPr="00486FDB" w:rsidRDefault="00BC310B" w:rsidP="00413DF6">
            <w:pPr>
              <w:spacing w:after="0" w:line="240" w:lineRule="auto"/>
              <w:rPr>
                <w:rFonts w:ascii="Times New Roman" w:eastAsia="Times New Roman" w:hAnsi="Times New Roman" w:cs="Times New Roman"/>
                <w:shd w:val="clear" w:color="auto" w:fill="FFFFFF"/>
                <w:lang w:val="en-US" w:eastAsia="ru-RU"/>
              </w:rPr>
            </w:pPr>
            <w:r w:rsidRPr="00486FDB">
              <w:rPr>
                <w:rFonts w:ascii="Times New Roman" w:eastAsia="Times New Roman" w:hAnsi="Times New Roman" w:cs="Times New Roman"/>
                <w:shd w:val="clear" w:color="auto" w:fill="FFFFFF"/>
                <w:lang w:val="en-US" w:eastAsia="ru-RU"/>
              </w:rPr>
              <w:t>Dangerous cargo (sulfur) repacking from damaged big bags into intact ones</w:t>
            </w:r>
          </w:p>
        </w:tc>
        <w:tc>
          <w:tcPr>
            <w:tcW w:w="1936" w:type="dxa"/>
            <w:vAlign w:val="center"/>
          </w:tcPr>
          <w:p w:rsidR="00BC310B" w:rsidRPr="00486FDB" w:rsidRDefault="00F21FAE" w:rsidP="00413DF6">
            <w:pPr>
              <w:spacing w:after="0" w:line="240" w:lineRule="auto"/>
              <w:jc w:val="center"/>
              <w:rPr>
                <w:rFonts w:ascii="Times New Roman" w:eastAsia="Times New Roman" w:hAnsi="Times New Roman" w:cs="Times New Roman"/>
                <w:shd w:val="clear" w:color="auto" w:fill="FFFFFF"/>
                <w:lang w:val="en-US" w:eastAsia="ru-RU"/>
              </w:rPr>
            </w:pPr>
            <w:proofErr w:type="gramStart"/>
            <w:r w:rsidRPr="00486FDB">
              <w:rPr>
                <w:rFonts w:ascii="Times New Roman" w:eastAsia="Times New Roman" w:hAnsi="Times New Roman" w:cs="Times New Roman"/>
                <w:shd w:val="clear" w:color="auto" w:fill="FFFFFF"/>
                <w:lang w:eastAsia="ru-RU"/>
              </w:rPr>
              <w:t>р</w:t>
            </w:r>
            <w:proofErr w:type="spellStart"/>
            <w:proofErr w:type="gramEnd"/>
            <w:r w:rsidR="00BC310B" w:rsidRPr="00486FDB">
              <w:rPr>
                <w:rFonts w:ascii="Times New Roman" w:eastAsia="Times New Roman" w:hAnsi="Times New Roman" w:cs="Times New Roman"/>
                <w:shd w:val="clear" w:color="auto" w:fill="FFFFFF"/>
                <w:lang w:val="en-US" w:eastAsia="ru-RU"/>
              </w:rPr>
              <w:t>er</w:t>
            </w:r>
            <w:proofErr w:type="spellEnd"/>
            <w:r w:rsidR="00BC310B" w:rsidRPr="00486FDB">
              <w:rPr>
                <w:rFonts w:ascii="Times New Roman" w:eastAsia="Times New Roman" w:hAnsi="Times New Roman" w:cs="Times New Roman"/>
                <w:shd w:val="clear" w:color="auto" w:fill="FFFFFF"/>
                <w:lang w:val="en-US" w:eastAsia="ru-RU"/>
              </w:rPr>
              <w:t xml:space="preserve"> 1 ton</w:t>
            </w:r>
          </w:p>
        </w:tc>
        <w:tc>
          <w:tcPr>
            <w:tcW w:w="1950" w:type="dxa"/>
            <w:vAlign w:val="center"/>
          </w:tcPr>
          <w:p w:rsidR="00BC310B" w:rsidRPr="00486FDB" w:rsidRDefault="00BC310B" w:rsidP="000F0AC8">
            <w:pPr>
              <w:spacing w:after="0" w:line="240" w:lineRule="auto"/>
              <w:jc w:val="center"/>
              <w:rPr>
                <w:rFonts w:ascii="Times New Roman" w:eastAsia="Times New Roman" w:hAnsi="Times New Roman" w:cs="Times New Roman"/>
                <w:shd w:val="clear" w:color="auto" w:fill="FFFFFF"/>
                <w:lang w:val="en-US" w:eastAsia="ru-RU"/>
              </w:rPr>
            </w:pPr>
            <w:r w:rsidRPr="00486FDB">
              <w:rPr>
                <w:rFonts w:ascii="Times New Roman" w:eastAsia="Times New Roman" w:hAnsi="Times New Roman" w:cs="Times New Roman"/>
                <w:shd w:val="clear" w:color="auto" w:fill="FFFFFF"/>
                <w:lang w:val="en-US" w:eastAsia="ru-RU"/>
              </w:rPr>
              <w:t>12 750</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9</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Re-handling of cargo by the client's forces and means</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eastAsia="Times New Roman" w:hAnsi="Times New Roman" w:cs="Times New Roman"/>
                <w:lang w:val="en-US" w:eastAsia="ru-RU"/>
              </w:rPr>
              <w:t>ton</w:t>
            </w:r>
          </w:p>
        </w:tc>
        <w:tc>
          <w:tcPr>
            <w:tcW w:w="1950"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759</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10</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Re-processing of grain crops in big bags, by the forces and means of the port</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ton</w:t>
            </w:r>
          </w:p>
        </w:tc>
        <w:tc>
          <w:tcPr>
            <w:tcW w:w="1950"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1 896</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11</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Re-packing of dangerous goods in big bags into a container</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ton</w:t>
            </w:r>
          </w:p>
        </w:tc>
        <w:tc>
          <w:tcPr>
            <w:tcW w:w="1950"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2 136</w:t>
            </w:r>
          </w:p>
        </w:tc>
      </w:tr>
      <w:tr w:rsidR="00D96D58" w:rsidRPr="00486FDB" w:rsidTr="00777BE4">
        <w:trPr>
          <w:trHeight w:val="450"/>
        </w:trPr>
        <w:tc>
          <w:tcPr>
            <w:tcW w:w="568" w:type="dxa"/>
            <w:vAlign w:val="center"/>
          </w:tcPr>
          <w:p w:rsidR="00D96D58" w:rsidRPr="00486FDB" w:rsidRDefault="003D7445"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12</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lashing - steel in packs (in open wagons)</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open wagons</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22 975</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003D7445" w:rsidRPr="00486FDB">
              <w:rPr>
                <w:rFonts w:ascii="Times New Roman" w:hAnsi="Times New Roman" w:cs="Times New Roman"/>
                <w:szCs w:val="20"/>
                <w:lang w:val="en-US"/>
              </w:rPr>
              <w:t>3</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lashing - steel in rolls up to 15 tons per platform</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platform</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1 582</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w:t>
            </w:r>
            <w:r w:rsidR="003D7445" w:rsidRPr="00486FDB">
              <w:rPr>
                <w:rFonts w:ascii="Times New Roman" w:hAnsi="Times New Roman" w:cs="Times New Roman"/>
                <w:szCs w:val="20"/>
                <w:lang w:val="en-US"/>
              </w:rPr>
              <w:t>4</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Service for connecting/disconnecting the reefer container to/from power</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operation with 1 container</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1 202</w:t>
            </w:r>
          </w:p>
        </w:tc>
      </w:tr>
      <w:tr w:rsidR="00D96D58" w:rsidRPr="00486FDB" w:rsidTr="00777BE4">
        <w:trPr>
          <w:trHeight w:val="450"/>
        </w:trPr>
        <w:tc>
          <w:tcPr>
            <w:tcW w:w="568" w:type="dxa"/>
            <w:vAlign w:val="center"/>
          </w:tcPr>
          <w:p w:rsidR="00D96D58" w:rsidRPr="00486FDB" w:rsidRDefault="003D7445"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Pr="00486FDB">
              <w:rPr>
                <w:rFonts w:ascii="Times New Roman" w:hAnsi="Times New Roman" w:cs="Times New Roman"/>
                <w:szCs w:val="20"/>
                <w:lang w:val="en-US"/>
              </w:rPr>
              <w:t>5</w:t>
            </w:r>
          </w:p>
        </w:tc>
        <w:tc>
          <w:tcPr>
            <w:tcW w:w="5753" w:type="dxa"/>
            <w:vAlign w:val="center"/>
          </w:tcPr>
          <w:p w:rsidR="00D96D58" w:rsidRPr="00486FDB" w:rsidRDefault="00D96D58" w:rsidP="006C3ADB">
            <w:pPr>
              <w:pStyle w:val="aa"/>
              <w:spacing w:line="240" w:lineRule="auto"/>
              <w:ind w:left="0"/>
              <w:rPr>
                <w:rFonts w:ascii="Times New Roman" w:hAnsi="Times New Roman" w:cs="Times New Roman"/>
                <w:szCs w:val="20"/>
                <w:lang w:val="en-US"/>
              </w:rPr>
            </w:pPr>
            <w:r w:rsidRPr="00486FDB">
              <w:rPr>
                <w:rFonts w:ascii="Times New Roman" w:hAnsi="Times New Roman" w:cs="Times New Roman"/>
                <w:szCs w:val="20"/>
                <w:lang w:val="en-US"/>
              </w:rPr>
              <w:t>Provision of vehicles for the commission</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entry/exit of the ship</w:t>
            </w:r>
          </w:p>
        </w:tc>
        <w:tc>
          <w:tcPr>
            <w:tcW w:w="1950" w:type="dxa"/>
          </w:tcPr>
          <w:p w:rsidR="00D96D58" w:rsidRPr="00486FDB" w:rsidRDefault="00D96D58" w:rsidP="00413DF6">
            <w:pPr>
              <w:spacing w:line="240" w:lineRule="auto"/>
              <w:jc w:val="center"/>
              <w:rPr>
                <w:rFonts w:ascii="Times New Roman" w:hAnsi="Times New Roman" w:cs="Times New Roman"/>
                <w:szCs w:val="20"/>
              </w:rPr>
            </w:pPr>
            <w:r w:rsidRPr="00486FDB">
              <w:rPr>
                <w:rFonts w:ascii="Times New Roman" w:hAnsi="Times New Roman" w:cs="Times New Roman"/>
                <w:szCs w:val="20"/>
              </w:rPr>
              <w:t>7</w:t>
            </w:r>
            <w:r w:rsidRPr="00486FDB">
              <w:rPr>
                <w:rFonts w:ascii="Times New Roman" w:hAnsi="Times New Roman" w:cs="Times New Roman"/>
                <w:szCs w:val="20"/>
                <w:lang w:val="en-US"/>
              </w:rPr>
              <w:t xml:space="preserve"> </w:t>
            </w:r>
            <w:r w:rsidRPr="00486FDB">
              <w:rPr>
                <w:rFonts w:ascii="Times New Roman" w:hAnsi="Times New Roman" w:cs="Times New Roman"/>
                <w:szCs w:val="20"/>
              </w:rPr>
              <w:t>500</w:t>
            </w:r>
          </w:p>
        </w:tc>
      </w:tr>
      <w:tr w:rsidR="00D96D58" w:rsidRPr="00486FDB" w:rsidTr="00777BE4">
        <w:trPr>
          <w:trHeight w:val="450"/>
        </w:trPr>
        <w:tc>
          <w:tcPr>
            <w:tcW w:w="568" w:type="dxa"/>
            <w:vAlign w:val="center"/>
          </w:tcPr>
          <w:p w:rsidR="00D96D58" w:rsidRPr="00486FDB" w:rsidRDefault="003D7445" w:rsidP="001F4258">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eastAsia="ru-RU"/>
              </w:rPr>
              <w:t>1</w:t>
            </w:r>
            <w:r w:rsidRPr="00486FDB">
              <w:rPr>
                <w:rFonts w:ascii="Times New Roman" w:hAnsi="Times New Roman" w:cs="Times New Roman"/>
                <w:lang w:val="en-US" w:eastAsia="ru-RU"/>
              </w:rPr>
              <w:t>6</w:t>
            </w:r>
          </w:p>
        </w:tc>
        <w:tc>
          <w:tcPr>
            <w:tcW w:w="5753" w:type="dxa"/>
            <w:vAlign w:val="center"/>
          </w:tcPr>
          <w:p w:rsidR="00D96D58" w:rsidRPr="00486FDB" w:rsidRDefault="00D96D58" w:rsidP="001F4258">
            <w:pPr>
              <w:pStyle w:val="HTML"/>
              <w:shd w:val="clear" w:color="auto" w:fill="F8F9FA"/>
              <w:spacing w:line="360" w:lineRule="atLeast"/>
              <w:rPr>
                <w:rFonts w:ascii="Times New Roman" w:hAnsi="Times New Roman" w:cs="Times New Roman"/>
                <w:sz w:val="22"/>
                <w:szCs w:val="22"/>
                <w:lang w:val="en-US"/>
              </w:rPr>
            </w:pPr>
            <w:r w:rsidRPr="00486FDB">
              <w:rPr>
                <w:rFonts w:ascii="Times New Roman" w:hAnsi="Times New Roman" w:cs="Times New Roman"/>
                <w:sz w:val="22"/>
                <w:szCs w:val="22"/>
                <w:shd w:val="clear" w:color="auto" w:fill="FFFFFF"/>
                <w:lang w:val="en-US"/>
              </w:rPr>
              <w:t>Weighing services via crane scales</w:t>
            </w:r>
          </w:p>
        </w:tc>
        <w:tc>
          <w:tcPr>
            <w:tcW w:w="1936" w:type="dxa"/>
            <w:vAlign w:val="center"/>
          </w:tcPr>
          <w:p w:rsidR="00D96D58" w:rsidRPr="00486FDB" w:rsidRDefault="00D96D58" w:rsidP="00C90DC2">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rPr>
              <w:t xml:space="preserve">1 </w:t>
            </w:r>
            <w:proofErr w:type="spellStart"/>
            <w:r w:rsidRPr="00486FDB">
              <w:rPr>
                <w:rFonts w:ascii="Times New Roman" w:hAnsi="Times New Roman" w:cs="Times New Roman"/>
                <w:shd w:val="clear" w:color="auto" w:fill="FFFFFF"/>
              </w:rPr>
              <w:t>operation</w:t>
            </w:r>
            <w:proofErr w:type="spellEnd"/>
          </w:p>
        </w:tc>
        <w:tc>
          <w:tcPr>
            <w:tcW w:w="1950" w:type="dxa"/>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rPr>
              <w:t>12 680</w:t>
            </w:r>
          </w:p>
        </w:tc>
      </w:tr>
      <w:tr w:rsidR="00D96D58" w:rsidRPr="00486FDB" w:rsidTr="00777BE4">
        <w:trPr>
          <w:trHeight w:val="450"/>
        </w:trPr>
        <w:tc>
          <w:tcPr>
            <w:tcW w:w="568" w:type="dxa"/>
            <w:vAlign w:val="center"/>
          </w:tcPr>
          <w:p w:rsidR="00D96D58" w:rsidRPr="00486FDB" w:rsidRDefault="00D96D58"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1</w:t>
            </w:r>
            <w:r w:rsidR="003D7445" w:rsidRPr="00486FDB">
              <w:rPr>
                <w:rFonts w:ascii="Times New Roman" w:hAnsi="Times New Roman" w:cs="Times New Roman"/>
                <w:lang w:val="en-US" w:eastAsia="ru-RU"/>
              </w:rPr>
              <w:t>7</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Weighing services with pad (container) scales</w:t>
            </w:r>
          </w:p>
        </w:tc>
        <w:tc>
          <w:tcPr>
            <w:tcW w:w="1936" w:type="dxa"/>
            <w:vAlign w:val="center"/>
          </w:tcPr>
          <w:p w:rsidR="00D96D58" w:rsidRPr="00486FDB" w:rsidRDefault="00D96D58" w:rsidP="00F21FAE">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lang w:val="en-US"/>
              </w:rPr>
              <w:t>F</w:t>
            </w:r>
            <w:proofErr w:type="spellStart"/>
            <w:r w:rsidRPr="00486FDB">
              <w:rPr>
                <w:rFonts w:ascii="Times New Roman" w:hAnsi="Times New Roman" w:cs="Times New Roman"/>
                <w:shd w:val="clear" w:color="auto" w:fill="FFFFFF"/>
              </w:rPr>
              <w:t>or</w:t>
            </w:r>
            <w:proofErr w:type="spellEnd"/>
            <w:r w:rsidRPr="00486FDB">
              <w:rPr>
                <w:rFonts w:ascii="Times New Roman" w:hAnsi="Times New Roman" w:cs="Times New Roman"/>
                <w:shd w:val="clear" w:color="auto" w:fill="FFFFFF"/>
              </w:rPr>
              <w:t xml:space="preserve"> 1 </w:t>
            </w:r>
            <w:proofErr w:type="spellStart"/>
            <w:r w:rsidRPr="00486FDB">
              <w:rPr>
                <w:rFonts w:ascii="Times New Roman" w:hAnsi="Times New Roman" w:cs="Times New Roman"/>
                <w:shd w:val="clear" w:color="auto" w:fill="FFFFFF"/>
              </w:rPr>
              <w:t>operation</w:t>
            </w:r>
            <w:proofErr w:type="spellEnd"/>
          </w:p>
        </w:tc>
        <w:tc>
          <w:tcPr>
            <w:tcW w:w="1950" w:type="dxa"/>
            <w:vAlign w:val="center"/>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lang w:val="en-US"/>
              </w:rPr>
              <w:t>8 545</w:t>
            </w:r>
          </w:p>
        </w:tc>
      </w:tr>
      <w:tr w:rsidR="00D96D58" w:rsidRPr="00486FDB" w:rsidTr="00777BE4">
        <w:trPr>
          <w:trHeight w:val="450"/>
        </w:trPr>
        <w:tc>
          <w:tcPr>
            <w:tcW w:w="568" w:type="dxa"/>
            <w:vAlign w:val="center"/>
          </w:tcPr>
          <w:p w:rsidR="00D96D58" w:rsidRPr="00486FDB" w:rsidRDefault="00D96D58"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1</w:t>
            </w:r>
            <w:r w:rsidR="003D7445" w:rsidRPr="00486FDB">
              <w:rPr>
                <w:rFonts w:ascii="Times New Roman" w:hAnsi="Times New Roman" w:cs="Times New Roman"/>
                <w:lang w:val="en-US" w:eastAsia="ru-RU"/>
              </w:rPr>
              <w:t>8</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Car scale weighing services</w:t>
            </w:r>
          </w:p>
        </w:tc>
        <w:tc>
          <w:tcPr>
            <w:tcW w:w="1936" w:type="dxa"/>
            <w:vAlign w:val="center"/>
          </w:tcPr>
          <w:p w:rsidR="00D96D58" w:rsidRPr="00486FDB" w:rsidRDefault="00D96D58" w:rsidP="00F21FAE">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lang w:val="en-US"/>
              </w:rPr>
              <w:t>F</w:t>
            </w:r>
            <w:proofErr w:type="spellStart"/>
            <w:r w:rsidRPr="00486FDB">
              <w:rPr>
                <w:rFonts w:ascii="Times New Roman" w:hAnsi="Times New Roman" w:cs="Times New Roman"/>
                <w:shd w:val="clear" w:color="auto" w:fill="FFFFFF"/>
              </w:rPr>
              <w:t>or</w:t>
            </w:r>
            <w:proofErr w:type="spellEnd"/>
            <w:r w:rsidRPr="00486FDB">
              <w:rPr>
                <w:rFonts w:ascii="Times New Roman" w:hAnsi="Times New Roman" w:cs="Times New Roman"/>
                <w:shd w:val="clear" w:color="auto" w:fill="FFFFFF"/>
              </w:rPr>
              <w:t xml:space="preserve"> 1 </w:t>
            </w:r>
            <w:proofErr w:type="spellStart"/>
            <w:r w:rsidRPr="00486FDB">
              <w:rPr>
                <w:rFonts w:ascii="Times New Roman" w:hAnsi="Times New Roman" w:cs="Times New Roman"/>
                <w:shd w:val="clear" w:color="auto" w:fill="FFFFFF"/>
              </w:rPr>
              <w:t>operation</w:t>
            </w:r>
            <w:proofErr w:type="spellEnd"/>
          </w:p>
        </w:tc>
        <w:tc>
          <w:tcPr>
            <w:tcW w:w="1950" w:type="dxa"/>
            <w:vAlign w:val="center"/>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lang w:val="en-US"/>
              </w:rPr>
              <w:t>8 545</w:t>
            </w:r>
          </w:p>
        </w:tc>
      </w:tr>
      <w:tr w:rsidR="00D96D58" w:rsidRPr="00486FDB" w:rsidTr="00777BE4">
        <w:trPr>
          <w:trHeight w:val="450"/>
        </w:trPr>
        <w:tc>
          <w:tcPr>
            <w:tcW w:w="568" w:type="dxa"/>
            <w:vAlign w:val="center"/>
          </w:tcPr>
          <w:p w:rsidR="00D96D58" w:rsidRPr="00486FDB" w:rsidRDefault="003D7445"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eastAsia="ru-RU"/>
              </w:rPr>
              <w:t>1</w:t>
            </w:r>
            <w:r w:rsidRPr="00486FDB">
              <w:rPr>
                <w:rFonts w:ascii="Times New Roman" w:hAnsi="Times New Roman" w:cs="Times New Roman"/>
                <w:lang w:val="en-US" w:eastAsia="ru-RU"/>
              </w:rPr>
              <w:t>9</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Equipment of the berth site for the accumulation of a batch of coke</w:t>
            </w:r>
          </w:p>
        </w:tc>
        <w:tc>
          <w:tcPr>
            <w:tcW w:w="1936" w:type="dxa"/>
            <w:vAlign w:val="center"/>
          </w:tcPr>
          <w:p w:rsidR="00D96D58" w:rsidRPr="00486FDB" w:rsidRDefault="00D96D58" w:rsidP="002C1EA5">
            <w:pPr>
              <w:spacing w:after="0" w:line="240" w:lineRule="auto"/>
              <w:jc w:val="center"/>
              <w:rPr>
                <w:rFonts w:ascii="Times New Roman" w:hAnsi="Times New Roman" w:cs="Times New Roman"/>
                <w:shd w:val="clear" w:color="auto" w:fill="FFFFFF"/>
                <w:lang w:val="en-US"/>
              </w:rPr>
            </w:pPr>
            <w:r w:rsidRPr="00486FDB">
              <w:rPr>
                <w:rFonts w:ascii="Times New Roman" w:hAnsi="Times New Roman" w:cs="Times New Roman"/>
                <w:szCs w:val="20"/>
                <w:lang w:val="en-US"/>
              </w:rPr>
              <w:t>Per 1 ton</w:t>
            </w:r>
          </w:p>
        </w:tc>
        <w:tc>
          <w:tcPr>
            <w:tcW w:w="1950" w:type="dxa"/>
            <w:vAlign w:val="center"/>
          </w:tcPr>
          <w:p w:rsidR="00D96D58" w:rsidRPr="00486FDB" w:rsidRDefault="00D96D58" w:rsidP="000F0AC8">
            <w:pPr>
              <w:spacing w:after="0" w:line="240" w:lineRule="auto"/>
              <w:jc w:val="center"/>
              <w:rPr>
                <w:rFonts w:ascii="Times New Roman" w:hAnsi="Times New Roman" w:cs="Times New Roman"/>
                <w:szCs w:val="20"/>
              </w:rPr>
            </w:pPr>
            <w:r w:rsidRPr="00486FDB">
              <w:rPr>
                <w:rFonts w:ascii="Times New Roman" w:hAnsi="Times New Roman" w:cs="Times New Roman"/>
                <w:szCs w:val="20"/>
              </w:rPr>
              <w:t>400</w:t>
            </w:r>
          </w:p>
        </w:tc>
      </w:tr>
      <w:tr w:rsidR="00D407CA" w:rsidRPr="00486FDB" w:rsidTr="00777BE4">
        <w:trPr>
          <w:trHeight w:val="450"/>
        </w:trPr>
        <w:tc>
          <w:tcPr>
            <w:tcW w:w="568" w:type="dxa"/>
            <w:vAlign w:val="center"/>
          </w:tcPr>
          <w:p w:rsidR="00D407CA" w:rsidRPr="00486FDB" w:rsidRDefault="00D407CA"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20</w:t>
            </w:r>
          </w:p>
        </w:tc>
        <w:tc>
          <w:tcPr>
            <w:tcW w:w="5753" w:type="dxa"/>
            <w:vAlign w:val="center"/>
          </w:tcPr>
          <w:p w:rsidR="00D407CA" w:rsidRPr="00486FDB" w:rsidRDefault="00D407CA" w:rsidP="00FD265D">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Container movement carried out as part of inspection operations using the MIIC</w:t>
            </w:r>
          </w:p>
        </w:tc>
        <w:tc>
          <w:tcPr>
            <w:tcW w:w="1936" w:type="dxa"/>
            <w:vAlign w:val="center"/>
          </w:tcPr>
          <w:p w:rsidR="00D407CA" w:rsidRPr="00486FDB" w:rsidRDefault="00D407CA" w:rsidP="00FD265D">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 xml:space="preserve">for moving 1 container to and </w:t>
            </w:r>
            <w:r w:rsidRPr="00486FDB">
              <w:rPr>
                <w:rFonts w:ascii="Times New Roman" w:hAnsi="Times New Roman" w:cs="Times New Roman"/>
                <w:lang w:val="en-US" w:eastAsia="ru-RU"/>
              </w:rPr>
              <w:lastRenderedPageBreak/>
              <w:t>from the site</w:t>
            </w:r>
          </w:p>
        </w:tc>
        <w:tc>
          <w:tcPr>
            <w:tcW w:w="1950" w:type="dxa"/>
            <w:vAlign w:val="center"/>
          </w:tcPr>
          <w:p w:rsidR="00D407CA" w:rsidRPr="00486FDB" w:rsidRDefault="00D407CA"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lastRenderedPageBreak/>
              <w:t>26 250</w:t>
            </w:r>
          </w:p>
        </w:tc>
      </w:tr>
      <w:tr w:rsidR="00D407CA" w:rsidRPr="00743E53" w:rsidTr="00777BE4">
        <w:trPr>
          <w:trHeight w:val="450"/>
        </w:trPr>
        <w:tc>
          <w:tcPr>
            <w:tcW w:w="568" w:type="dxa"/>
            <w:vAlign w:val="center"/>
          </w:tcPr>
          <w:p w:rsidR="00D407CA" w:rsidRPr="00486FDB" w:rsidRDefault="00D407CA"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lastRenderedPageBreak/>
              <w:t>21</w:t>
            </w:r>
          </w:p>
        </w:tc>
        <w:tc>
          <w:tcPr>
            <w:tcW w:w="5753" w:type="dxa"/>
            <w:vAlign w:val="center"/>
          </w:tcPr>
          <w:p w:rsidR="00D407CA" w:rsidRPr="00486FDB" w:rsidRDefault="00D407CA" w:rsidP="00FD265D">
            <w:pPr>
              <w:spacing w:after="0" w:line="240" w:lineRule="auto"/>
              <w:ind w:left="-108" w:firstLine="4"/>
              <w:rPr>
                <w:rFonts w:ascii="Times New Roman" w:hAnsi="Times New Roman" w:cs="Times New Roman"/>
                <w:lang w:eastAsia="ru-RU"/>
              </w:rPr>
            </w:pPr>
            <w:proofErr w:type="spellStart"/>
            <w:r w:rsidRPr="00486FDB">
              <w:rPr>
                <w:rFonts w:ascii="Times New Roman" w:hAnsi="Times New Roman" w:cs="Times New Roman"/>
                <w:lang w:eastAsia="ru-RU"/>
              </w:rPr>
              <w:t>Forwarding</w:t>
            </w:r>
            <w:proofErr w:type="spellEnd"/>
            <w:r w:rsidRPr="00486FDB">
              <w:rPr>
                <w:rFonts w:ascii="Times New Roman" w:hAnsi="Times New Roman" w:cs="Times New Roman"/>
                <w:lang w:eastAsia="ru-RU"/>
              </w:rPr>
              <w:t xml:space="preserve"> </w:t>
            </w:r>
            <w:proofErr w:type="spellStart"/>
            <w:r w:rsidRPr="00486FDB">
              <w:rPr>
                <w:rFonts w:ascii="Times New Roman" w:hAnsi="Times New Roman" w:cs="Times New Roman"/>
                <w:lang w:eastAsia="ru-RU"/>
              </w:rPr>
              <w:t>services</w:t>
            </w:r>
            <w:proofErr w:type="spellEnd"/>
            <w:r w:rsidRPr="00486FDB">
              <w:rPr>
                <w:rFonts w:ascii="Times New Roman" w:hAnsi="Times New Roman" w:cs="Times New Roman"/>
                <w:lang w:eastAsia="ru-RU"/>
              </w:rPr>
              <w:t xml:space="preserve">  </w:t>
            </w:r>
          </w:p>
        </w:tc>
        <w:tc>
          <w:tcPr>
            <w:tcW w:w="1936" w:type="dxa"/>
            <w:vAlign w:val="center"/>
          </w:tcPr>
          <w:p w:rsidR="00D407CA" w:rsidRPr="00486FDB" w:rsidRDefault="00D407CA" w:rsidP="00FD265D">
            <w:pPr>
              <w:spacing w:after="0" w:line="240" w:lineRule="auto"/>
              <w:jc w:val="center"/>
              <w:rPr>
                <w:rFonts w:ascii="Times New Roman" w:hAnsi="Times New Roman" w:cs="Times New Roman"/>
                <w:lang w:eastAsia="ru-RU"/>
              </w:rPr>
            </w:pPr>
            <w:proofErr w:type="spellStart"/>
            <w:r w:rsidRPr="00486FDB">
              <w:rPr>
                <w:rFonts w:ascii="Times New Roman" w:hAnsi="Times New Roman" w:cs="Times New Roman"/>
                <w:lang w:eastAsia="ru-RU"/>
              </w:rPr>
              <w:t>container</w:t>
            </w:r>
            <w:proofErr w:type="spellEnd"/>
            <w:r w:rsidRPr="00486FDB">
              <w:rPr>
                <w:rFonts w:ascii="Times New Roman" w:hAnsi="Times New Roman" w:cs="Times New Roman"/>
                <w:lang w:eastAsia="ru-RU"/>
              </w:rPr>
              <w:t xml:space="preserve"> </w:t>
            </w:r>
          </w:p>
        </w:tc>
        <w:tc>
          <w:tcPr>
            <w:tcW w:w="1950" w:type="dxa"/>
            <w:vAlign w:val="center"/>
          </w:tcPr>
          <w:p w:rsidR="00D407CA" w:rsidRPr="00486FDB" w:rsidRDefault="00D407CA"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4 613</w:t>
            </w:r>
          </w:p>
        </w:tc>
      </w:tr>
      <w:tr w:rsidR="00E61D99" w:rsidRPr="00E61D99" w:rsidTr="00777BE4">
        <w:trPr>
          <w:trHeight w:val="450"/>
        </w:trPr>
        <w:tc>
          <w:tcPr>
            <w:tcW w:w="568" w:type="dxa"/>
            <w:vAlign w:val="center"/>
          </w:tcPr>
          <w:p w:rsidR="00E61D99" w:rsidRPr="00E61D99" w:rsidRDefault="00E61D99" w:rsidP="002C1EA5">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22</w:t>
            </w:r>
          </w:p>
        </w:tc>
        <w:tc>
          <w:tcPr>
            <w:tcW w:w="5753" w:type="dxa"/>
            <w:vAlign w:val="center"/>
          </w:tcPr>
          <w:p w:rsidR="00E61D99" w:rsidRPr="00E61D99" w:rsidRDefault="00CF4AEC" w:rsidP="00CF4AEC">
            <w:pPr>
              <w:spacing w:after="0" w:line="240" w:lineRule="auto"/>
              <w:ind w:left="-108" w:firstLine="4"/>
              <w:rPr>
                <w:rFonts w:ascii="Times New Roman" w:hAnsi="Times New Roman" w:cs="Times New Roman"/>
                <w:lang w:val="en-US" w:eastAsia="ru-RU"/>
              </w:rPr>
            </w:pPr>
            <w:r w:rsidRPr="00CF4AEC">
              <w:rPr>
                <w:rFonts w:ascii="Times New Roman" w:hAnsi="Times New Roman" w:cs="Times New Roman"/>
                <w:lang w:val="en-US" w:eastAsia="ru-RU"/>
              </w:rPr>
              <w:t>Rolling out of passenger vehicles (up to 3.5 tons) from the deck of a rolling vessel by the port forces</w:t>
            </w:r>
          </w:p>
        </w:tc>
        <w:tc>
          <w:tcPr>
            <w:tcW w:w="1936" w:type="dxa"/>
            <w:vAlign w:val="center"/>
          </w:tcPr>
          <w:p w:rsidR="00CF4AEC" w:rsidRPr="003B43EC" w:rsidRDefault="00CF4AEC" w:rsidP="00CF4AEC">
            <w:pPr>
              <w:spacing w:after="0" w:line="240" w:lineRule="auto"/>
              <w:jc w:val="center"/>
              <w:rPr>
                <w:rFonts w:ascii="Times New Roman" w:hAnsi="Times New Roman" w:cs="Times New Roman"/>
                <w:lang w:val="en-US" w:eastAsia="ru-RU"/>
              </w:rPr>
            </w:pPr>
            <w:r w:rsidRPr="00CF4AEC">
              <w:rPr>
                <w:rFonts w:ascii="Times New Roman" w:hAnsi="Times New Roman" w:cs="Times New Roman"/>
                <w:lang w:val="en-US" w:eastAsia="ru-RU"/>
              </w:rPr>
              <w:t xml:space="preserve">for 1 unit </w:t>
            </w:r>
          </w:p>
          <w:p w:rsidR="00E61D99" w:rsidRPr="00E61D99" w:rsidRDefault="00CF4AEC" w:rsidP="00CF4AEC">
            <w:pPr>
              <w:spacing w:after="0" w:line="240" w:lineRule="auto"/>
              <w:jc w:val="center"/>
              <w:rPr>
                <w:rFonts w:ascii="Times New Roman" w:hAnsi="Times New Roman" w:cs="Times New Roman"/>
                <w:lang w:val="en-US" w:eastAsia="ru-RU"/>
              </w:rPr>
            </w:pPr>
            <w:r w:rsidRPr="00CF4AEC">
              <w:rPr>
                <w:rFonts w:ascii="Times New Roman" w:hAnsi="Times New Roman" w:cs="Times New Roman"/>
                <w:lang w:val="en-US" w:eastAsia="ru-RU"/>
              </w:rPr>
              <w:t>of motor transport</w:t>
            </w:r>
          </w:p>
        </w:tc>
        <w:tc>
          <w:tcPr>
            <w:tcW w:w="1950" w:type="dxa"/>
            <w:vAlign w:val="center"/>
          </w:tcPr>
          <w:p w:rsidR="00E61D99" w:rsidRPr="00E61D99" w:rsidRDefault="00E61D99" w:rsidP="00281407">
            <w:pPr>
              <w:spacing w:after="0" w:line="240" w:lineRule="auto"/>
              <w:jc w:val="center"/>
              <w:rPr>
                <w:rFonts w:ascii="Times New Roman" w:hAnsi="Times New Roman" w:cs="Times New Roman"/>
                <w:lang w:val="en-US" w:eastAsia="ru-RU"/>
              </w:rPr>
            </w:pPr>
            <w:r>
              <w:rPr>
                <w:rFonts w:ascii="Times New Roman" w:hAnsi="Times New Roman" w:cs="Times New Roman"/>
                <w:lang w:val="en-US" w:eastAsia="ru-RU"/>
              </w:rPr>
              <w:t>14 165</w:t>
            </w:r>
          </w:p>
        </w:tc>
      </w:tr>
    </w:tbl>
    <w:p w:rsidR="00017F71" w:rsidRPr="00743E53" w:rsidRDefault="00017F71" w:rsidP="004A1637">
      <w:pPr>
        <w:pStyle w:val="aa"/>
        <w:spacing w:after="0" w:line="240" w:lineRule="auto"/>
        <w:ind w:left="0"/>
        <w:jc w:val="both"/>
        <w:rPr>
          <w:rFonts w:ascii="Times New Roman" w:hAnsi="Times New Roman" w:cs="Times New Roman"/>
          <w:b/>
          <w:sz w:val="28"/>
          <w:szCs w:val="24"/>
          <w:lang w:val="en-US"/>
        </w:rPr>
      </w:pPr>
    </w:p>
    <w:sectPr w:rsidR="00017F71" w:rsidRPr="00743E53" w:rsidSect="005A550B">
      <w:pgSz w:w="11906" w:h="16838" w:code="9"/>
      <w:pgMar w:top="737" w:right="709"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3EC" w:rsidRDefault="003B43EC" w:rsidP="00C71E6C">
      <w:pPr>
        <w:spacing w:after="0" w:line="240" w:lineRule="auto"/>
      </w:pPr>
      <w:r>
        <w:separator/>
      </w:r>
    </w:p>
  </w:endnote>
  <w:endnote w:type="continuationSeparator" w:id="0">
    <w:p w:rsidR="003B43EC" w:rsidRDefault="003B43EC" w:rsidP="00C7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3EC" w:rsidRDefault="003B43EC" w:rsidP="00C71E6C">
      <w:pPr>
        <w:spacing w:after="0" w:line="240" w:lineRule="auto"/>
      </w:pPr>
      <w:r>
        <w:separator/>
      </w:r>
    </w:p>
  </w:footnote>
  <w:footnote w:type="continuationSeparator" w:id="0">
    <w:p w:rsidR="003B43EC" w:rsidRDefault="003B43EC" w:rsidP="00C71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6AE"/>
    <w:multiLevelType w:val="hybridMultilevel"/>
    <w:tmpl w:val="F244A40E"/>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8B4289"/>
    <w:multiLevelType w:val="hybridMultilevel"/>
    <w:tmpl w:val="D60E5C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AF504BC"/>
    <w:multiLevelType w:val="hybridMultilevel"/>
    <w:tmpl w:val="DF04545C"/>
    <w:lvl w:ilvl="0" w:tplc="C22CCC58">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2486"/>
    <w:multiLevelType w:val="hybridMultilevel"/>
    <w:tmpl w:val="7D1AB6D6"/>
    <w:lvl w:ilvl="0" w:tplc="20C44AD0">
      <w:start w:val="2"/>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0C6571"/>
    <w:multiLevelType w:val="hybridMultilevel"/>
    <w:tmpl w:val="50CE5D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063202"/>
    <w:multiLevelType w:val="hybridMultilevel"/>
    <w:tmpl w:val="5BDEE2CC"/>
    <w:lvl w:ilvl="0" w:tplc="48984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CD1098"/>
    <w:multiLevelType w:val="hybridMultilevel"/>
    <w:tmpl w:val="23221080"/>
    <w:lvl w:ilvl="0" w:tplc="6DB8B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87A24"/>
    <w:multiLevelType w:val="hybridMultilevel"/>
    <w:tmpl w:val="D540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94D83"/>
    <w:multiLevelType w:val="hybridMultilevel"/>
    <w:tmpl w:val="D038900A"/>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CF33A32"/>
    <w:multiLevelType w:val="hybridMultilevel"/>
    <w:tmpl w:val="A282C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60ED5"/>
    <w:multiLevelType w:val="hybridMultilevel"/>
    <w:tmpl w:val="B63CC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731316D"/>
    <w:multiLevelType w:val="hybridMultilevel"/>
    <w:tmpl w:val="ACB2C882"/>
    <w:lvl w:ilvl="0" w:tplc="5FAE14C0">
      <w:numFmt w:val="bullet"/>
      <w:lvlText w:val="-"/>
      <w:lvlJc w:val="left"/>
      <w:pPr>
        <w:ind w:left="1428" w:hanging="360"/>
      </w:pPr>
      <w:rPr>
        <w:rFonts w:ascii="Calibri" w:eastAsiaTheme="minorHAnsi" w:hAnsi="Calibri" w:cs="Calibri" w:hint="default"/>
      </w:rPr>
    </w:lvl>
    <w:lvl w:ilvl="1" w:tplc="5FAE14C0">
      <w:numFmt w:val="bullet"/>
      <w:lvlText w:val="-"/>
      <w:lvlJc w:val="left"/>
      <w:pPr>
        <w:ind w:left="2062" w:hanging="360"/>
      </w:pPr>
      <w:rPr>
        <w:rFonts w:ascii="Calibri" w:eastAsiaTheme="minorHAnsi" w:hAnsi="Calibri" w:cs="Calibri"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B9369F0"/>
    <w:multiLevelType w:val="hybridMultilevel"/>
    <w:tmpl w:val="CFE073C8"/>
    <w:lvl w:ilvl="0" w:tplc="FADE9A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A383BB5"/>
    <w:multiLevelType w:val="hybridMultilevel"/>
    <w:tmpl w:val="B808B9E8"/>
    <w:lvl w:ilvl="0" w:tplc="CC1AA01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4757F4"/>
    <w:multiLevelType w:val="hybridMultilevel"/>
    <w:tmpl w:val="D65C3906"/>
    <w:lvl w:ilvl="0" w:tplc="194E0BF4">
      <w:start w:val="2"/>
      <w:numFmt w:val="bullet"/>
      <w:lvlText w:val="-"/>
      <w:lvlJc w:val="left"/>
      <w:pPr>
        <w:ind w:left="218" w:hanging="360"/>
      </w:pPr>
      <w:rPr>
        <w:rFonts w:ascii="Times New Roman" w:eastAsiaTheme="minorHAns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nsid w:val="426F4FF1"/>
    <w:multiLevelType w:val="hybridMultilevel"/>
    <w:tmpl w:val="1186B9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4D26F6F"/>
    <w:multiLevelType w:val="hybridMultilevel"/>
    <w:tmpl w:val="73D66A20"/>
    <w:lvl w:ilvl="0" w:tplc="F32464FE">
      <w:start w:val="1"/>
      <w:numFmt w:val="decimal"/>
      <w:lvlText w:val="%1."/>
      <w:lvlJc w:val="left"/>
      <w:pPr>
        <w:ind w:left="360"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FF940D1"/>
    <w:multiLevelType w:val="hybridMultilevel"/>
    <w:tmpl w:val="8850F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AB7255"/>
    <w:multiLevelType w:val="hybridMultilevel"/>
    <w:tmpl w:val="1B260646"/>
    <w:lvl w:ilvl="0" w:tplc="F32464FE">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0E51DD2"/>
    <w:multiLevelType w:val="hybridMultilevel"/>
    <w:tmpl w:val="1D744AA4"/>
    <w:lvl w:ilvl="0" w:tplc="30B2817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E11A5"/>
    <w:multiLevelType w:val="hybridMultilevel"/>
    <w:tmpl w:val="9F588B8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D140731"/>
    <w:multiLevelType w:val="hybridMultilevel"/>
    <w:tmpl w:val="21A66746"/>
    <w:lvl w:ilvl="0" w:tplc="2BB045C2">
      <w:start w:val="2"/>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5D432BCA"/>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2D41C1"/>
    <w:multiLevelType w:val="hybridMultilevel"/>
    <w:tmpl w:val="103065C4"/>
    <w:lvl w:ilvl="0" w:tplc="DFAC61D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096FF1"/>
    <w:multiLevelType w:val="hybridMultilevel"/>
    <w:tmpl w:val="477CE0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60982"/>
    <w:multiLevelType w:val="hybridMultilevel"/>
    <w:tmpl w:val="C92AC968"/>
    <w:lvl w:ilvl="0" w:tplc="26E0D3B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C9D0F5B"/>
    <w:multiLevelType w:val="hybridMultilevel"/>
    <w:tmpl w:val="95AEE0F4"/>
    <w:lvl w:ilvl="0" w:tplc="C2164DD6">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774CD7"/>
    <w:multiLevelType w:val="hybridMultilevel"/>
    <w:tmpl w:val="128CC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155D6"/>
    <w:multiLevelType w:val="hybridMultilevel"/>
    <w:tmpl w:val="9C3AF438"/>
    <w:lvl w:ilvl="0" w:tplc="D02A5FAE">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6085C98"/>
    <w:multiLevelType w:val="hybridMultilevel"/>
    <w:tmpl w:val="51A239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ED037F3"/>
    <w:multiLevelType w:val="hybridMultilevel"/>
    <w:tmpl w:val="4ABA1E96"/>
    <w:lvl w:ilvl="0" w:tplc="2432F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FE2E1D"/>
    <w:multiLevelType w:val="hybridMultilevel"/>
    <w:tmpl w:val="FF2E0B88"/>
    <w:lvl w:ilvl="0" w:tplc="9CE807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22"/>
  </w:num>
  <w:num w:numId="3">
    <w:abstractNumId w:val="7"/>
  </w:num>
  <w:num w:numId="4">
    <w:abstractNumId w:val="6"/>
  </w:num>
  <w:num w:numId="5">
    <w:abstractNumId w:val="27"/>
  </w:num>
  <w:num w:numId="6">
    <w:abstractNumId w:val="30"/>
  </w:num>
  <w:num w:numId="7">
    <w:abstractNumId w:val="25"/>
  </w:num>
  <w:num w:numId="8">
    <w:abstractNumId w:val="2"/>
  </w:num>
  <w:num w:numId="9">
    <w:abstractNumId w:val="20"/>
  </w:num>
  <w:num w:numId="10">
    <w:abstractNumId w:val="3"/>
  </w:num>
  <w:num w:numId="11">
    <w:abstractNumId w:val="12"/>
  </w:num>
  <w:num w:numId="12">
    <w:abstractNumId w:val="4"/>
  </w:num>
  <w:num w:numId="13">
    <w:abstractNumId w:val="29"/>
  </w:num>
  <w:num w:numId="14">
    <w:abstractNumId w:val="10"/>
  </w:num>
  <w:num w:numId="15">
    <w:abstractNumId w:val="28"/>
  </w:num>
  <w:num w:numId="16">
    <w:abstractNumId w:val="15"/>
  </w:num>
  <w:num w:numId="17">
    <w:abstractNumId w:val="16"/>
  </w:num>
  <w:num w:numId="18">
    <w:abstractNumId w:val="17"/>
  </w:num>
  <w:num w:numId="19">
    <w:abstractNumId w:val="21"/>
  </w:num>
  <w:num w:numId="20">
    <w:abstractNumId w:val="9"/>
  </w:num>
  <w:num w:numId="21">
    <w:abstractNumId w:val="1"/>
  </w:num>
  <w:num w:numId="22">
    <w:abstractNumId w:val="31"/>
  </w:num>
  <w:num w:numId="23">
    <w:abstractNumId w:val="14"/>
  </w:num>
  <w:num w:numId="24">
    <w:abstractNumId w:val="5"/>
  </w:num>
  <w:num w:numId="25">
    <w:abstractNumId w:val="23"/>
  </w:num>
  <w:num w:numId="26">
    <w:abstractNumId w:val="18"/>
  </w:num>
  <w:num w:numId="27">
    <w:abstractNumId w:val="19"/>
  </w:num>
  <w:num w:numId="28">
    <w:abstractNumId w:val="13"/>
  </w:num>
  <w:num w:numId="29">
    <w:abstractNumId w:val="24"/>
  </w:num>
  <w:num w:numId="30">
    <w:abstractNumId w:val="8"/>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E3"/>
    <w:rsid w:val="00005870"/>
    <w:rsid w:val="00006A6D"/>
    <w:rsid w:val="0001519A"/>
    <w:rsid w:val="00017F71"/>
    <w:rsid w:val="000221EF"/>
    <w:rsid w:val="00030C13"/>
    <w:rsid w:val="000516C5"/>
    <w:rsid w:val="000606E6"/>
    <w:rsid w:val="000707A3"/>
    <w:rsid w:val="00076CD5"/>
    <w:rsid w:val="00080F3A"/>
    <w:rsid w:val="000945E3"/>
    <w:rsid w:val="000C360C"/>
    <w:rsid w:val="000C4A38"/>
    <w:rsid w:val="000D2D58"/>
    <w:rsid w:val="000D4BC4"/>
    <w:rsid w:val="000D4BCE"/>
    <w:rsid w:val="000E11F7"/>
    <w:rsid w:val="000E243F"/>
    <w:rsid w:val="000E2551"/>
    <w:rsid w:val="000F0AC8"/>
    <w:rsid w:val="000F147E"/>
    <w:rsid w:val="000F1AE6"/>
    <w:rsid w:val="0010056A"/>
    <w:rsid w:val="00101FBE"/>
    <w:rsid w:val="00113C12"/>
    <w:rsid w:val="0011624C"/>
    <w:rsid w:val="001168E6"/>
    <w:rsid w:val="00137D74"/>
    <w:rsid w:val="0014392B"/>
    <w:rsid w:val="001617F0"/>
    <w:rsid w:val="00166A86"/>
    <w:rsid w:val="001726D5"/>
    <w:rsid w:val="001A46B3"/>
    <w:rsid w:val="001C200E"/>
    <w:rsid w:val="001D4DC6"/>
    <w:rsid w:val="001D73C3"/>
    <w:rsid w:val="001E4EF7"/>
    <w:rsid w:val="001F1023"/>
    <w:rsid w:val="001F4258"/>
    <w:rsid w:val="00202F2F"/>
    <w:rsid w:val="002130B3"/>
    <w:rsid w:val="00215E25"/>
    <w:rsid w:val="002215F6"/>
    <w:rsid w:val="00233BE4"/>
    <w:rsid w:val="00246104"/>
    <w:rsid w:val="00266714"/>
    <w:rsid w:val="0027027E"/>
    <w:rsid w:val="002770C5"/>
    <w:rsid w:val="00281407"/>
    <w:rsid w:val="0028231D"/>
    <w:rsid w:val="00282636"/>
    <w:rsid w:val="00284778"/>
    <w:rsid w:val="0029371B"/>
    <w:rsid w:val="00294658"/>
    <w:rsid w:val="002A11C6"/>
    <w:rsid w:val="002A13F5"/>
    <w:rsid w:val="002B3C0F"/>
    <w:rsid w:val="002C1EA5"/>
    <w:rsid w:val="002C37AB"/>
    <w:rsid w:val="002C4FCB"/>
    <w:rsid w:val="002F07B7"/>
    <w:rsid w:val="002F6518"/>
    <w:rsid w:val="0030051E"/>
    <w:rsid w:val="003012E8"/>
    <w:rsid w:val="00301A64"/>
    <w:rsid w:val="003021FB"/>
    <w:rsid w:val="00303D7B"/>
    <w:rsid w:val="00306A52"/>
    <w:rsid w:val="003111AD"/>
    <w:rsid w:val="0034020F"/>
    <w:rsid w:val="00341713"/>
    <w:rsid w:val="00343C95"/>
    <w:rsid w:val="00356964"/>
    <w:rsid w:val="00361EBD"/>
    <w:rsid w:val="003630A2"/>
    <w:rsid w:val="00365CA6"/>
    <w:rsid w:val="00380084"/>
    <w:rsid w:val="003811CD"/>
    <w:rsid w:val="003A6913"/>
    <w:rsid w:val="003A727C"/>
    <w:rsid w:val="003B43EC"/>
    <w:rsid w:val="003B7045"/>
    <w:rsid w:val="003B7931"/>
    <w:rsid w:val="003C2D50"/>
    <w:rsid w:val="003D7445"/>
    <w:rsid w:val="00413DF6"/>
    <w:rsid w:val="00414D91"/>
    <w:rsid w:val="00417088"/>
    <w:rsid w:val="004173D8"/>
    <w:rsid w:val="0042208F"/>
    <w:rsid w:val="004271BF"/>
    <w:rsid w:val="00427B4A"/>
    <w:rsid w:val="004322E1"/>
    <w:rsid w:val="0043585C"/>
    <w:rsid w:val="00442016"/>
    <w:rsid w:val="00450172"/>
    <w:rsid w:val="00472260"/>
    <w:rsid w:val="0047456F"/>
    <w:rsid w:val="004834F8"/>
    <w:rsid w:val="00486FDB"/>
    <w:rsid w:val="004A1637"/>
    <w:rsid w:val="004B6782"/>
    <w:rsid w:val="004D50D7"/>
    <w:rsid w:val="004D7BAC"/>
    <w:rsid w:val="004F1E8C"/>
    <w:rsid w:val="004F23EF"/>
    <w:rsid w:val="00503459"/>
    <w:rsid w:val="00510E22"/>
    <w:rsid w:val="00526964"/>
    <w:rsid w:val="00536379"/>
    <w:rsid w:val="00536BA2"/>
    <w:rsid w:val="00543478"/>
    <w:rsid w:val="00547C9F"/>
    <w:rsid w:val="005513FF"/>
    <w:rsid w:val="005527E8"/>
    <w:rsid w:val="00555254"/>
    <w:rsid w:val="00556C33"/>
    <w:rsid w:val="00565F33"/>
    <w:rsid w:val="00570B0B"/>
    <w:rsid w:val="0057377C"/>
    <w:rsid w:val="00586212"/>
    <w:rsid w:val="00590980"/>
    <w:rsid w:val="0059387D"/>
    <w:rsid w:val="005A550B"/>
    <w:rsid w:val="005B15AD"/>
    <w:rsid w:val="005B5544"/>
    <w:rsid w:val="005B5728"/>
    <w:rsid w:val="005C0BE4"/>
    <w:rsid w:val="005C72E0"/>
    <w:rsid w:val="005D0FE3"/>
    <w:rsid w:val="005D74F0"/>
    <w:rsid w:val="005F2AC2"/>
    <w:rsid w:val="005F7BBB"/>
    <w:rsid w:val="0060263E"/>
    <w:rsid w:val="00607F6A"/>
    <w:rsid w:val="006111D7"/>
    <w:rsid w:val="00616419"/>
    <w:rsid w:val="0061797A"/>
    <w:rsid w:val="00635BB2"/>
    <w:rsid w:val="00643FF1"/>
    <w:rsid w:val="00644F14"/>
    <w:rsid w:val="00650DFF"/>
    <w:rsid w:val="00654FCC"/>
    <w:rsid w:val="006811B4"/>
    <w:rsid w:val="00690AC2"/>
    <w:rsid w:val="00696FD2"/>
    <w:rsid w:val="006976AE"/>
    <w:rsid w:val="006B1872"/>
    <w:rsid w:val="006B4158"/>
    <w:rsid w:val="006B5D98"/>
    <w:rsid w:val="006C3ADB"/>
    <w:rsid w:val="006D1637"/>
    <w:rsid w:val="006D19FD"/>
    <w:rsid w:val="006E63CC"/>
    <w:rsid w:val="006F0CAA"/>
    <w:rsid w:val="006F5A09"/>
    <w:rsid w:val="006F6089"/>
    <w:rsid w:val="006F7D52"/>
    <w:rsid w:val="007116F6"/>
    <w:rsid w:val="007254D7"/>
    <w:rsid w:val="007359C4"/>
    <w:rsid w:val="007371FE"/>
    <w:rsid w:val="00743392"/>
    <w:rsid w:val="00743E53"/>
    <w:rsid w:val="007612E3"/>
    <w:rsid w:val="00762EBE"/>
    <w:rsid w:val="007639A1"/>
    <w:rsid w:val="007718B7"/>
    <w:rsid w:val="00772258"/>
    <w:rsid w:val="00777BE4"/>
    <w:rsid w:val="007831DC"/>
    <w:rsid w:val="007833B6"/>
    <w:rsid w:val="0079740E"/>
    <w:rsid w:val="007A60F8"/>
    <w:rsid w:val="007B152B"/>
    <w:rsid w:val="007C7093"/>
    <w:rsid w:val="007D038B"/>
    <w:rsid w:val="007D70AB"/>
    <w:rsid w:val="007F46B8"/>
    <w:rsid w:val="008004C7"/>
    <w:rsid w:val="00804028"/>
    <w:rsid w:val="00806EE3"/>
    <w:rsid w:val="008129C5"/>
    <w:rsid w:val="00823A78"/>
    <w:rsid w:val="00832EB9"/>
    <w:rsid w:val="00833C97"/>
    <w:rsid w:val="00837DEF"/>
    <w:rsid w:val="008461C9"/>
    <w:rsid w:val="0084662E"/>
    <w:rsid w:val="00846F8F"/>
    <w:rsid w:val="00856263"/>
    <w:rsid w:val="00860213"/>
    <w:rsid w:val="00861CF2"/>
    <w:rsid w:val="00865E2B"/>
    <w:rsid w:val="00870FCC"/>
    <w:rsid w:val="008822EB"/>
    <w:rsid w:val="00885143"/>
    <w:rsid w:val="00892B1F"/>
    <w:rsid w:val="0089399C"/>
    <w:rsid w:val="00893C18"/>
    <w:rsid w:val="008B0770"/>
    <w:rsid w:val="008C46D6"/>
    <w:rsid w:val="008D2BBC"/>
    <w:rsid w:val="008D74F1"/>
    <w:rsid w:val="008E488F"/>
    <w:rsid w:val="008F304B"/>
    <w:rsid w:val="008F67E2"/>
    <w:rsid w:val="008F7F76"/>
    <w:rsid w:val="00903C20"/>
    <w:rsid w:val="00917EF5"/>
    <w:rsid w:val="00922A9B"/>
    <w:rsid w:val="00924113"/>
    <w:rsid w:val="0092542F"/>
    <w:rsid w:val="00932529"/>
    <w:rsid w:val="00933D72"/>
    <w:rsid w:val="00936E5A"/>
    <w:rsid w:val="0093792D"/>
    <w:rsid w:val="0094174B"/>
    <w:rsid w:val="00946498"/>
    <w:rsid w:val="00947A44"/>
    <w:rsid w:val="00952B7C"/>
    <w:rsid w:val="00987702"/>
    <w:rsid w:val="00992187"/>
    <w:rsid w:val="00997932"/>
    <w:rsid w:val="009A61BE"/>
    <w:rsid w:val="009B1B59"/>
    <w:rsid w:val="009B5FDA"/>
    <w:rsid w:val="009B65E8"/>
    <w:rsid w:val="009D3211"/>
    <w:rsid w:val="009E1736"/>
    <w:rsid w:val="009E367F"/>
    <w:rsid w:val="009F76F4"/>
    <w:rsid w:val="00A13293"/>
    <w:rsid w:val="00A23DC7"/>
    <w:rsid w:val="00A3271D"/>
    <w:rsid w:val="00A6207A"/>
    <w:rsid w:val="00A65CEB"/>
    <w:rsid w:val="00A72007"/>
    <w:rsid w:val="00A843F4"/>
    <w:rsid w:val="00A913A2"/>
    <w:rsid w:val="00A9441A"/>
    <w:rsid w:val="00A96196"/>
    <w:rsid w:val="00AB3F26"/>
    <w:rsid w:val="00AB6026"/>
    <w:rsid w:val="00AE21E7"/>
    <w:rsid w:val="00AE6247"/>
    <w:rsid w:val="00AE7F0F"/>
    <w:rsid w:val="00B07139"/>
    <w:rsid w:val="00B14D47"/>
    <w:rsid w:val="00B20175"/>
    <w:rsid w:val="00B21177"/>
    <w:rsid w:val="00B22F8E"/>
    <w:rsid w:val="00B3303C"/>
    <w:rsid w:val="00B36055"/>
    <w:rsid w:val="00B45675"/>
    <w:rsid w:val="00B523E5"/>
    <w:rsid w:val="00B84C42"/>
    <w:rsid w:val="00B84E12"/>
    <w:rsid w:val="00B8717D"/>
    <w:rsid w:val="00BA0412"/>
    <w:rsid w:val="00BB2D9A"/>
    <w:rsid w:val="00BB31C5"/>
    <w:rsid w:val="00BC310B"/>
    <w:rsid w:val="00BC68B7"/>
    <w:rsid w:val="00BD1177"/>
    <w:rsid w:val="00BD2157"/>
    <w:rsid w:val="00BD4DBD"/>
    <w:rsid w:val="00BD662C"/>
    <w:rsid w:val="00BE2579"/>
    <w:rsid w:val="00BE7E46"/>
    <w:rsid w:val="00C06860"/>
    <w:rsid w:val="00C071AD"/>
    <w:rsid w:val="00C34057"/>
    <w:rsid w:val="00C40743"/>
    <w:rsid w:val="00C45EC3"/>
    <w:rsid w:val="00C52AFC"/>
    <w:rsid w:val="00C71E6C"/>
    <w:rsid w:val="00C72669"/>
    <w:rsid w:val="00C87B03"/>
    <w:rsid w:val="00C90DC2"/>
    <w:rsid w:val="00CA4CAB"/>
    <w:rsid w:val="00CA6702"/>
    <w:rsid w:val="00CB21CD"/>
    <w:rsid w:val="00CB45A0"/>
    <w:rsid w:val="00CB6F51"/>
    <w:rsid w:val="00CC0A49"/>
    <w:rsid w:val="00CC5BBD"/>
    <w:rsid w:val="00CC6589"/>
    <w:rsid w:val="00CC7A8F"/>
    <w:rsid w:val="00CD4776"/>
    <w:rsid w:val="00CD6BBA"/>
    <w:rsid w:val="00CE1635"/>
    <w:rsid w:val="00CE399D"/>
    <w:rsid w:val="00CE483E"/>
    <w:rsid w:val="00CE5715"/>
    <w:rsid w:val="00CE69D7"/>
    <w:rsid w:val="00CF4AEC"/>
    <w:rsid w:val="00D01572"/>
    <w:rsid w:val="00D020D8"/>
    <w:rsid w:val="00D1128B"/>
    <w:rsid w:val="00D3771F"/>
    <w:rsid w:val="00D407CA"/>
    <w:rsid w:val="00D420BA"/>
    <w:rsid w:val="00D446D5"/>
    <w:rsid w:val="00D46E9B"/>
    <w:rsid w:val="00D57A2A"/>
    <w:rsid w:val="00D60E1A"/>
    <w:rsid w:val="00D76E40"/>
    <w:rsid w:val="00D8137C"/>
    <w:rsid w:val="00D83999"/>
    <w:rsid w:val="00D90E3E"/>
    <w:rsid w:val="00D96D58"/>
    <w:rsid w:val="00DA03AA"/>
    <w:rsid w:val="00DA39E8"/>
    <w:rsid w:val="00DA3E65"/>
    <w:rsid w:val="00DB103A"/>
    <w:rsid w:val="00DB55F9"/>
    <w:rsid w:val="00DB6759"/>
    <w:rsid w:val="00DD0A3C"/>
    <w:rsid w:val="00DE1B79"/>
    <w:rsid w:val="00DE28A1"/>
    <w:rsid w:val="00DE46D1"/>
    <w:rsid w:val="00E04405"/>
    <w:rsid w:val="00E0454C"/>
    <w:rsid w:val="00E10359"/>
    <w:rsid w:val="00E12CBD"/>
    <w:rsid w:val="00E27B62"/>
    <w:rsid w:val="00E30272"/>
    <w:rsid w:val="00E35293"/>
    <w:rsid w:val="00E373AB"/>
    <w:rsid w:val="00E4201A"/>
    <w:rsid w:val="00E46C50"/>
    <w:rsid w:val="00E47131"/>
    <w:rsid w:val="00E54682"/>
    <w:rsid w:val="00E61D99"/>
    <w:rsid w:val="00E622D6"/>
    <w:rsid w:val="00E7639D"/>
    <w:rsid w:val="00E86552"/>
    <w:rsid w:val="00E87262"/>
    <w:rsid w:val="00E95C89"/>
    <w:rsid w:val="00E97B00"/>
    <w:rsid w:val="00EA1447"/>
    <w:rsid w:val="00EB04EE"/>
    <w:rsid w:val="00EB0CF8"/>
    <w:rsid w:val="00ED27E8"/>
    <w:rsid w:val="00EE5553"/>
    <w:rsid w:val="00EE71A6"/>
    <w:rsid w:val="00EF47C1"/>
    <w:rsid w:val="00F21FAE"/>
    <w:rsid w:val="00F4669C"/>
    <w:rsid w:val="00F511DD"/>
    <w:rsid w:val="00F60802"/>
    <w:rsid w:val="00F7201F"/>
    <w:rsid w:val="00F7315E"/>
    <w:rsid w:val="00F77C5B"/>
    <w:rsid w:val="00F84EA5"/>
    <w:rsid w:val="00F93183"/>
    <w:rsid w:val="00FA1551"/>
    <w:rsid w:val="00FA6FAC"/>
    <w:rsid w:val="00FD265D"/>
    <w:rsid w:val="00FE407D"/>
    <w:rsid w:val="00FF05A6"/>
    <w:rsid w:val="00FF4278"/>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7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2"/>
    <w:rPr>
      <w:rFonts w:ascii="Tahoma" w:hAnsi="Tahoma" w:cs="Tahoma"/>
      <w:sz w:val="16"/>
      <w:szCs w:val="16"/>
    </w:rPr>
  </w:style>
  <w:style w:type="table" w:styleId="a5">
    <w:name w:val="Table Grid"/>
    <w:basedOn w:val="a1"/>
    <w:uiPriority w:val="59"/>
    <w:rsid w:val="005F2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71E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E6C"/>
  </w:style>
  <w:style w:type="paragraph" w:styleId="a8">
    <w:name w:val="footer"/>
    <w:basedOn w:val="a"/>
    <w:link w:val="a9"/>
    <w:uiPriority w:val="99"/>
    <w:unhideWhenUsed/>
    <w:rsid w:val="00C71E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E6C"/>
  </w:style>
  <w:style w:type="paragraph" w:styleId="aa">
    <w:name w:val="List Paragraph"/>
    <w:basedOn w:val="a"/>
    <w:uiPriority w:val="34"/>
    <w:qFormat/>
    <w:rsid w:val="00650DFF"/>
    <w:pPr>
      <w:ind w:left="720"/>
      <w:contextualSpacing/>
    </w:pPr>
  </w:style>
  <w:style w:type="character" w:customStyle="1" w:styleId="10">
    <w:name w:val="Заголовок 1 Знак"/>
    <w:basedOn w:val="a0"/>
    <w:link w:val="1"/>
    <w:uiPriority w:val="9"/>
    <w:rsid w:val="00B0713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41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1AD"/>
  </w:style>
  <w:style w:type="character" w:styleId="ac">
    <w:name w:val="Emphasis"/>
    <w:basedOn w:val="a0"/>
    <w:uiPriority w:val="20"/>
    <w:qFormat/>
    <w:rsid w:val="00C071AD"/>
    <w:rPr>
      <w:i/>
      <w:iCs/>
    </w:rPr>
  </w:style>
  <w:style w:type="paragraph" w:styleId="ad">
    <w:name w:val="No Spacing"/>
    <w:uiPriority w:val="1"/>
    <w:qFormat/>
    <w:rsid w:val="0014392B"/>
    <w:pPr>
      <w:spacing w:after="0" w:line="240" w:lineRule="auto"/>
    </w:pPr>
  </w:style>
  <w:style w:type="paragraph" w:styleId="HTML">
    <w:name w:val="HTML Preformatted"/>
    <w:basedOn w:val="a"/>
    <w:link w:val="HTML0"/>
    <w:uiPriority w:val="99"/>
    <w:unhideWhenUsed/>
    <w:rsid w:val="001C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200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7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2"/>
    <w:rPr>
      <w:rFonts w:ascii="Tahoma" w:hAnsi="Tahoma" w:cs="Tahoma"/>
      <w:sz w:val="16"/>
      <w:szCs w:val="16"/>
    </w:rPr>
  </w:style>
  <w:style w:type="table" w:styleId="a5">
    <w:name w:val="Table Grid"/>
    <w:basedOn w:val="a1"/>
    <w:uiPriority w:val="59"/>
    <w:rsid w:val="005F2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71E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E6C"/>
  </w:style>
  <w:style w:type="paragraph" w:styleId="a8">
    <w:name w:val="footer"/>
    <w:basedOn w:val="a"/>
    <w:link w:val="a9"/>
    <w:uiPriority w:val="99"/>
    <w:unhideWhenUsed/>
    <w:rsid w:val="00C71E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E6C"/>
  </w:style>
  <w:style w:type="paragraph" w:styleId="aa">
    <w:name w:val="List Paragraph"/>
    <w:basedOn w:val="a"/>
    <w:uiPriority w:val="34"/>
    <w:qFormat/>
    <w:rsid w:val="00650DFF"/>
    <w:pPr>
      <w:ind w:left="720"/>
      <w:contextualSpacing/>
    </w:pPr>
  </w:style>
  <w:style w:type="character" w:customStyle="1" w:styleId="10">
    <w:name w:val="Заголовок 1 Знак"/>
    <w:basedOn w:val="a0"/>
    <w:link w:val="1"/>
    <w:uiPriority w:val="9"/>
    <w:rsid w:val="00B0713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41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1AD"/>
  </w:style>
  <w:style w:type="character" w:styleId="ac">
    <w:name w:val="Emphasis"/>
    <w:basedOn w:val="a0"/>
    <w:uiPriority w:val="20"/>
    <w:qFormat/>
    <w:rsid w:val="00C071AD"/>
    <w:rPr>
      <w:i/>
      <w:iCs/>
    </w:rPr>
  </w:style>
  <w:style w:type="paragraph" w:styleId="ad">
    <w:name w:val="No Spacing"/>
    <w:uiPriority w:val="1"/>
    <w:qFormat/>
    <w:rsid w:val="0014392B"/>
    <w:pPr>
      <w:spacing w:after="0" w:line="240" w:lineRule="auto"/>
    </w:pPr>
  </w:style>
  <w:style w:type="paragraph" w:styleId="HTML">
    <w:name w:val="HTML Preformatted"/>
    <w:basedOn w:val="a"/>
    <w:link w:val="HTML0"/>
    <w:uiPriority w:val="99"/>
    <w:unhideWhenUsed/>
    <w:rsid w:val="001C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200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0819">
      <w:bodyDiv w:val="1"/>
      <w:marLeft w:val="0"/>
      <w:marRight w:val="0"/>
      <w:marTop w:val="0"/>
      <w:marBottom w:val="0"/>
      <w:divBdr>
        <w:top w:val="none" w:sz="0" w:space="0" w:color="auto"/>
        <w:left w:val="none" w:sz="0" w:space="0" w:color="auto"/>
        <w:bottom w:val="none" w:sz="0" w:space="0" w:color="auto"/>
        <w:right w:val="none" w:sz="0" w:space="0" w:color="auto"/>
      </w:divBdr>
    </w:div>
    <w:div w:id="187522049">
      <w:bodyDiv w:val="1"/>
      <w:marLeft w:val="0"/>
      <w:marRight w:val="0"/>
      <w:marTop w:val="0"/>
      <w:marBottom w:val="0"/>
      <w:divBdr>
        <w:top w:val="none" w:sz="0" w:space="0" w:color="auto"/>
        <w:left w:val="none" w:sz="0" w:space="0" w:color="auto"/>
        <w:bottom w:val="none" w:sz="0" w:space="0" w:color="auto"/>
        <w:right w:val="none" w:sz="0" w:space="0" w:color="auto"/>
      </w:divBdr>
    </w:div>
    <w:div w:id="234357567">
      <w:bodyDiv w:val="1"/>
      <w:marLeft w:val="0"/>
      <w:marRight w:val="0"/>
      <w:marTop w:val="0"/>
      <w:marBottom w:val="0"/>
      <w:divBdr>
        <w:top w:val="none" w:sz="0" w:space="0" w:color="auto"/>
        <w:left w:val="none" w:sz="0" w:space="0" w:color="auto"/>
        <w:bottom w:val="none" w:sz="0" w:space="0" w:color="auto"/>
        <w:right w:val="none" w:sz="0" w:space="0" w:color="auto"/>
      </w:divBdr>
    </w:div>
    <w:div w:id="303317181">
      <w:bodyDiv w:val="1"/>
      <w:marLeft w:val="0"/>
      <w:marRight w:val="0"/>
      <w:marTop w:val="0"/>
      <w:marBottom w:val="0"/>
      <w:divBdr>
        <w:top w:val="none" w:sz="0" w:space="0" w:color="auto"/>
        <w:left w:val="none" w:sz="0" w:space="0" w:color="auto"/>
        <w:bottom w:val="none" w:sz="0" w:space="0" w:color="auto"/>
        <w:right w:val="none" w:sz="0" w:space="0" w:color="auto"/>
      </w:divBdr>
    </w:div>
    <w:div w:id="388962375">
      <w:bodyDiv w:val="1"/>
      <w:marLeft w:val="0"/>
      <w:marRight w:val="0"/>
      <w:marTop w:val="0"/>
      <w:marBottom w:val="0"/>
      <w:divBdr>
        <w:top w:val="none" w:sz="0" w:space="0" w:color="auto"/>
        <w:left w:val="none" w:sz="0" w:space="0" w:color="auto"/>
        <w:bottom w:val="none" w:sz="0" w:space="0" w:color="auto"/>
        <w:right w:val="none" w:sz="0" w:space="0" w:color="auto"/>
      </w:divBdr>
    </w:div>
    <w:div w:id="401411473">
      <w:bodyDiv w:val="1"/>
      <w:marLeft w:val="0"/>
      <w:marRight w:val="0"/>
      <w:marTop w:val="0"/>
      <w:marBottom w:val="0"/>
      <w:divBdr>
        <w:top w:val="none" w:sz="0" w:space="0" w:color="auto"/>
        <w:left w:val="none" w:sz="0" w:space="0" w:color="auto"/>
        <w:bottom w:val="none" w:sz="0" w:space="0" w:color="auto"/>
        <w:right w:val="none" w:sz="0" w:space="0" w:color="auto"/>
      </w:divBdr>
    </w:div>
    <w:div w:id="405806430">
      <w:bodyDiv w:val="1"/>
      <w:marLeft w:val="0"/>
      <w:marRight w:val="0"/>
      <w:marTop w:val="0"/>
      <w:marBottom w:val="0"/>
      <w:divBdr>
        <w:top w:val="none" w:sz="0" w:space="0" w:color="auto"/>
        <w:left w:val="none" w:sz="0" w:space="0" w:color="auto"/>
        <w:bottom w:val="none" w:sz="0" w:space="0" w:color="auto"/>
        <w:right w:val="none" w:sz="0" w:space="0" w:color="auto"/>
      </w:divBdr>
    </w:div>
    <w:div w:id="492377751">
      <w:bodyDiv w:val="1"/>
      <w:marLeft w:val="0"/>
      <w:marRight w:val="0"/>
      <w:marTop w:val="0"/>
      <w:marBottom w:val="0"/>
      <w:divBdr>
        <w:top w:val="none" w:sz="0" w:space="0" w:color="auto"/>
        <w:left w:val="none" w:sz="0" w:space="0" w:color="auto"/>
        <w:bottom w:val="none" w:sz="0" w:space="0" w:color="auto"/>
        <w:right w:val="none" w:sz="0" w:space="0" w:color="auto"/>
      </w:divBdr>
    </w:div>
    <w:div w:id="494145771">
      <w:bodyDiv w:val="1"/>
      <w:marLeft w:val="0"/>
      <w:marRight w:val="0"/>
      <w:marTop w:val="0"/>
      <w:marBottom w:val="0"/>
      <w:divBdr>
        <w:top w:val="none" w:sz="0" w:space="0" w:color="auto"/>
        <w:left w:val="none" w:sz="0" w:space="0" w:color="auto"/>
        <w:bottom w:val="none" w:sz="0" w:space="0" w:color="auto"/>
        <w:right w:val="none" w:sz="0" w:space="0" w:color="auto"/>
      </w:divBdr>
    </w:div>
    <w:div w:id="642852531">
      <w:bodyDiv w:val="1"/>
      <w:marLeft w:val="0"/>
      <w:marRight w:val="0"/>
      <w:marTop w:val="0"/>
      <w:marBottom w:val="0"/>
      <w:divBdr>
        <w:top w:val="none" w:sz="0" w:space="0" w:color="auto"/>
        <w:left w:val="none" w:sz="0" w:space="0" w:color="auto"/>
        <w:bottom w:val="none" w:sz="0" w:space="0" w:color="auto"/>
        <w:right w:val="none" w:sz="0" w:space="0" w:color="auto"/>
      </w:divBdr>
    </w:div>
    <w:div w:id="757871036">
      <w:bodyDiv w:val="1"/>
      <w:marLeft w:val="0"/>
      <w:marRight w:val="0"/>
      <w:marTop w:val="0"/>
      <w:marBottom w:val="0"/>
      <w:divBdr>
        <w:top w:val="none" w:sz="0" w:space="0" w:color="auto"/>
        <w:left w:val="none" w:sz="0" w:space="0" w:color="auto"/>
        <w:bottom w:val="none" w:sz="0" w:space="0" w:color="auto"/>
        <w:right w:val="none" w:sz="0" w:space="0" w:color="auto"/>
      </w:divBdr>
    </w:div>
    <w:div w:id="871841641">
      <w:bodyDiv w:val="1"/>
      <w:marLeft w:val="0"/>
      <w:marRight w:val="0"/>
      <w:marTop w:val="0"/>
      <w:marBottom w:val="0"/>
      <w:divBdr>
        <w:top w:val="none" w:sz="0" w:space="0" w:color="auto"/>
        <w:left w:val="none" w:sz="0" w:space="0" w:color="auto"/>
        <w:bottom w:val="none" w:sz="0" w:space="0" w:color="auto"/>
        <w:right w:val="none" w:sz="0" w:space="0" w:color="auto"/>
      </w:divBdr>
    </w:div>
    <w:div w:id="977106519">
      <w:bodyDiv w:val="1"/>
      <w:marLeft w:val="0"/>
      <w:marRight w:val="0"/>
      <w:marTop w:val="0"/>
      <w:marBottom w:val="0"/>
      <w:divBdr>
        <w:top w:val="none" w:sz="0" w:space="0" w:color="auto"/>
        <w:left w:val="none" w:sz="0" w:space="0" w:color="auto"/>
        <w:bottom w:val="none" w:sz="0" w:space="0" w:color="auto"/>
        <w:right w:val="none" w:sz="0" w:space="0" w:color="auto"/>
      </w:divBdr>
    </w:div>
    <w:div w:id="1003319190">
      <w:bodyDiv w:val="1"/>
      <w:marLeft w:val="0"/>
      <w:marRight w:val="0"/>
      <w:marTop w:val="0"/>
      <w:marBottom w:val="0"/>
      <w:divBdr>
        <w:top w:val="none" w:sz="0" w:space="0" w:color="auto"/>
        <w:left w:val="none" w:sz="0" w:space="0" w:color="auto"/>
        <w:bottom w:val="none" w:sz="0" w:space="0" w:color="auto"/>
        <w:right w:val="none" w:sz="0" w:space="0" w:color="auto"/>
      </w:divBdr>
    </w:div>
    <w:div w:id="1014500705">
      <w:bodyDiv w:val="1"/>
      <w:marLeft w:val="0"/>
      <w:marRight w:val="0"/>
      <w:marTop w:val="0"/>
      <w:marBottom w:val="0"/>
      <w:divBdr>
        <w:top w:val="none" w:sz="0" w:space="0" w:color="auto"/>
        <w:left w:val="none" w:sz="0" w:space="0" w:color="auto"/>
        <w:bottom w:val="none" w:sz="0" w:space="0" w:color="auto"/>
        <w:right w:val="none" w:sz="0" w:space="0" w:color="auto"/>
      </w:divBdr>
    </w:div>
    <w:div w:id="1218393215">
      <w:bodyDiv w:val="1"/>
      <w:marLeft w:val="0"/>
      <w:marRight w:val="0"/>
      <w:marTop w:val="0"/>
      <w:marBottom w:val="0"/>
      <w:divBdr>
        <w:top w:val="none" w:sz="0" w:space="0" w:color="auto"/>
        <w:left w:val="none" w:sz="0" w:space="0" w:color="auto"/>
        <w:bottom w:val="none" w:sz="0" w:space="0" w:color="auto"/>
        <w:right w:val="none" w:sz="0" w:space="0" w:color="auto"/>
      </w:divBdr>
    </w:div>
    <w:div w:id="1258056020">
      <w:bodyDiv w:val="1"/>
      <w:marLeft w:val="0"/>
      <w:marRight w:val="0"/>
      <w:marTop w:val="0"/>
      <w:marBottom w:val="0"/>
      <w:divBdr>
        <w:top w:val="none" w:sz="0" w:space="0" w:color="auto"/>
        <w:left w:val="none" w:sz="0" w:space="0" w:color="auto"/>
        <w:bottom w:val="none" w:sz="0" w:space="0" w:color="auto"/>
        <w:right w:val="none" w:sz="0" w:space="0" w:color="auto"/>
      </w:divBdr>
    </w:div>
    <w:div w:id="1568765725">
      <w:bodyDiv w:val="1"/>
      <w:marLeft w:val="0"/>
      <w:marRight w:val="0"/>
      <w:marTop w:val="0"/>
      <w:marBottom w:val="0"/>
      <w:divBdr>
        <w:top w:val="none" w:sz="0" w:space="0" w:color="auto"/>
        <w:left w:val="none" w:sz="0" w:space="0" w:color="auto"/>
        <w:bottom w:val="none" w:sz="0" w:space="0" w:color="auto"/>
        <w:right w:val="none" w:sz="0" w:space="0" w:color="auto"/>
      </w:divBdr>
    </w:div>
    <w:div w:id="1571695666">
      <w:bodyDiv w:val="1"/>
      <w:marLeft w:val="0"/>
      <w:marRight w:val="0"/>
      <w:marTop w:val="0"/>
      <w:marBottom w:val="0"/>
      <w:divBdr>
        <w:top w:val="none" w:sz="0" w:space="0" w:color="auto"/>
        <w:left w:val="none" w:sz="0" w:space="0" w:color="auto"/>
        <w:bottom w:val="none" w:sz="0" w:space="0" w:color="auto"/>
        <w:right w:val="none" w:sz="0" w:space="0" w:color="auto"/>
      </w:divBdr>
    </w:div>
    <w:div w:id="1597245102">
      <w:bodyDiv w:val="1"/>
      <w:marLeft w:val="0"/>
      <w:marRight w:val="0"/>
      <w:marTop w:val="0"/>
      <w:marBottom w:val="0"/>
      <w:divBdr>
        <w:top w:val="none" w:sz="0" w:space="0" w:color="auto"/>
        <w:left w:val="none" w:sz="0" w:space="0" w:color="auto"/>
        <w:bottom w:val="none" w:sz="0" w:space="0" w:color="auto"/>
        <w:right w:val="none" w:sz="0" w:space="0" w:color="auto"/>
      </w:divBdr>
    </w:div>
    <w:div w:id="1848205306">
      <w:bodyDiv w:val="1"/>
      <w:marLeft w:val="0"/>
      <w:marRight w:val="0"/>
      <w:marTop w:val="0"/>
      <w:marBottom w:val="0"/>
      <w:divBdr>
        <w:top w:val="none" w:sz="0" w:space="0" w:color="auto"/>
        <w:left w:val="none" w:sz="0" w:space="0" w:color="auto"/>
        <w:bottom w:val="none" w:sz="0" w:space="0" w:color="auto"/>
        <w:right w:val="none" w:sz="0" w:space="0" w:color="auto"/>
      </w:divBdr>
    </w:div>
    <w:div w:id="1890799706">
      <w:bodyDiv w:val="1"/>
      <w:marLeft w:val="0"/>
      <w:marRight w:val="0"/>
      <w:marTop w:val="0"/>
      <w:marBottom w:val="0"/>
      <w:divBdr>
        <w:top w:val="none" w:sz="0" w:space="0" w:color="auto"/>
        <w:left w:val="none" w:sz="0" w:space="0" w:color="auto"/>
        <w:bottom w:val="none" w:sz="0" w:space="0" w:color="auto"/>
        <w:right w:val="none" w:sz="0" w:space="0" w:color="auto"/>
      </w:divBdr>
    </w:div>
    <w:div w:id="21343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F3040-AA0D-4D43-BB23-41908DEA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16FC6328</Template>
  <TotalTime>4712</TotalTime>
  <Pages>8</Pages>
  <Words>2160</Words>
  <Characters>12316</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Артемьева</dc:creator>
  <cp:lastModifiedBy>Татьяна Артемьева</cp:lastModifiedBy>
  <cp:revision>109</cp:revision>
  <cp:lastPrinted>2022-06-27T04:48:00Z</cp:lastPrinted>
  <dcterms:created xsi:type="dcterms:W3CDTF">2017-11-20T11:38:00Z</dcterms:created>
  <dcterms:modified xsi:type="dcterms:W3CDTF">2023-03-10T11:42:00Z</dcterms:modified>
</cp:coreProperties>
</file>